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46" w:rsidRDefault="00B77C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653D25332624059BD17604ED2DAC217"/>
          </w:placeholder>
        </w:sdtPr>
        <w:sdtContent>
          <w:r w:rsidRPr="005C2A78">
            <w:rPr>
              <w:rFonts w:cs="Times New Roman"/>
              <w:b/>
              <w:szCs w:val="24"/>
              <w:u w:val="single"/>
            </w:rPr>
            <w:t>BILL ANALYSIS</w:t>
          </w:r>
        </w:sdtContent>
      </w:sdt>
    </w:p>
    <w:p w:rsidR="00B77C46" w:rsidRPr="00585C31" w:rsidRDefault="00B77C46" w:rsidP="000F1DF9">
      <w:pPr>
        <w:spacing w:after="0" w:line="240" w:lineRule="auto"/>
        <w:rPr>
          <w:rFonts w:cs="Times New Roman"/>
          <w:szCs w:val="24"/>
        </w:rPr>
      </w:pPr>
    </w:p>
    <w:p w:rsidR="00B77C46" w:rsidRPr="00585C31" w:rsidRDefault="00B77C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7C46" w:rsidTr="000F1DF9">
        <w:tc>
          <w:tcPr>
            <w:tcW w:w="2718" w:type="dxa"/>
          </w:tcPr>
          <w:p w:rsidR="00B77C46" w:rsidRPr="005C2A78" w:rsidRDefault="00B77C46" w:rsidP="006D756B">
            <w:pPr>
              <w:rPr>
                <w:rFonts w:cs="Times New Roman"/>
                <w:szCs w:val="24"/>
              </w:rPr>
            </w:pPr>
            <w:sdt>
              <w:sdtPr>
                <w:rPr>
                  <w:rFonts w:cs="Times New Roman"/>
                  <w:szCs w:val="24"/>
                </w:rPr>
                <w:alias w:val="Agency Title"/>
                <w:tag w:val="AgencyTitleContentControl"/>
                <w:id w:val="1920747753"/>
                <w:lock w:val="sdtContentLocked"/>
                <w:placeholder>
                  <w:docPart w:val="FCA5643A9C4B405EA35409CC28EC7EC4"/>
                </w:placeholder>
              </w:sdtPr>
              <w:sdtEndPr>
                <w:rPr>
                  <w:rFonts w:cstheme="minorBidi"/>
                  <w:szCs w:val="22"/>
                </w:rPr>
              </w:sdtEndPr>
              <w:sdtContent>
                <w:r>
                  <w:rPr>
                    <w:rFonts w:cs="Times New Roman"/>
                    <w:szCs w:val="24"/>
                  </w:rPr>
                  <w:t>Senate Research Center</w:t>
                </w:r>
              </w:sdtContent>
            </w:sdt>
          </w:p>
        </w:tc>
        <w:tc>
          <w:tcPr>
            <w:tcW w:w="6858" w:type="dxa"/>
          </w:tcPr>
          <w:p w:rsidR="00B77C46" w:rsidRPr="00FF6471" w:rsidRDefault="00B77C46" w:rsidP="000F1DF9">
            <w:pPr>
              <w:jc w:val="right"/>
              <w:rPr>
                <w:rFonts w:cs="Times New Roman"/>
                <w:szCs w:val="24"/>
              </w:rPr>
            </w:pPr>
            <w:sdt>
              <w:sdtPr>
                <w:rPr>
                  <w:rFonts w:cs="Times New Roman"/>
                  <w:szCs w:val="24"/>
                </w:rPr>
                <w:alias w:val="Bill Number"/>
                <w:tag w:val="BillNumberOne"/>
                <w:id w:val="-410784069"/>
                <w:lock w:val="sdtContentLocked"/>
                <w:placeholder>
                  <w:docPart w:val="41A452133D474AAF8173B914CD378BF3"/>
                </w:placeholder>
              </w:sdtPr>
              <w:sdtContent>
                <w:r>
                  <w:rPr>
                    <w:rFonts w:cs="Times New Roman"/>
                    <w:szCs w:val="24"/>
                  </w:rPr>
                  <w:t>S.B. 370</w:t>
                </w:r>
              </w:sdtContent>
            </w:sdt>
          </w:p>
        </w:tc>
      </w:tr>
      <w:tr w:rsidR="00B77C46" w:rsidTr="000F1DF9">
        <w:sdt>
          <w:sdtPr>
            <w:rPr>
              <w:rFonts w:cs="Times New Roman"/>
              <w:szCs w:val="24"/>
            </w:rPr>
            <w:alias w:val="TLCNumber"/>
            <w:tag w:val="TLCNumber"/>
            <w:id w:val="-542600604"/>
            <w:lock w:val="sdtLocked"/>
            <w:placeholder>
              <w:docPart w:val="243783CB8CAD46F8A42D7A7E9383E9A1"/>
            </w:placeholder>
            <w:showingPlcHdr/>
          </w:sdtPr>
          <w:sdtContent>
            <w:tc>
              <w:tcPr>
                <w:tcW w:w="2718" w:type="dxa"/>
              </w:tcPr>
              <w:p w:rsidR="00B77C46" w:rsidRPr="000F1DF9" w:rsidRDefault="00B77C46" w:rsidP="00C65088">
                <w:pPr>
                  <w:rPr>
                    <w:rFonts w:cs="Times New Roman"/>
                    <w:szCs w:val="24"/>
                  </w:rPr>
                </w:pPr>
              </w:p>
            </w:tc>
          </w:sdtContent>
        </w:sdt>
        <w:tc>
          <w:tcPr>
            <w:tcW w:w="6858" w:type="dxa"/>
          </w:tcPr>
          <w:p w:rsidR="00B77C46" w:rsidRPr="005C2A78" w:rsidRDefault="00B77C46" w:rsidP="006D756B">
            <w:pPr>
              <w:jc w:val="right"/>
              <w:rPr>
                <w:rFonts w:cs="Times New Roman"/>
                <w:szCs w:val="24"/>
              </w:rPr>
            </w:pPr>
            <w:sdt>
              <w:sdtPr>
                <w:rPr>
                  <w:rFonts w:cs="Times New Roman"/>
                  <w:szCs w:val="24"/>
                </w:rPr>
                <w:alias w:val="Author Label"/>
                <w:tag w:val="By"/>
                <w:id w:val="72399597"/>
                <w:lock w:val="sdtLocked"/>
                <w:placeholder>
                  <w:docPart w:val="84B1BFC6731749ED9F60ADE553FB9C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A9B089A79624C96A10B31B897CCD638"/>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83B566ACB4FB44409E966BF6C2316DA6"/>
                </w:placeholder>
                <w:showingPlcHdr/>
              </w:sdtPr>
              <w:sdtContent/>
            </w:sdt>
          </w:p>
        </w:tc>
      </w:tr>
      <w:tr w:rsidR="00B77C46" w:rsidTr="000F1DF9">
        <w:tc>
          <w:tcPr>
            <w:tcW w:w="2718" w:type="dxa"/>
          </w:tcPr>
          <w:p w:rsidR="00B77C46" w:rsidRPr="00BC7495" w:rsidRDefault="00B77C46" w:rsidP="000F1DF9">
            <w:pPr>
              <w:rPr>
                <w:rFonts w:cs="Times New Roman"/>
                <w:szCs w:val="24"/>
              </w:rPr>
            </w:pPr>
          </w:p>
        </w:tc>
        <w:sdt>
          <w:sdtPr>
            <w:rPr>
              <w:rFonts w:cs="Times New Roman"/>
              <w:szCs w:val="24"/>
            </w:rPr>
            <w:alias w:val="Committee"/>
            <w:tag w:val="Committee"/>
            <w:id w:val="1914272295"/>
            <w:lock w:val="sdtContentLocked"/>
            <w:placeholder>
              <w:docPart w:val="5082B1F01D884D728F5D4C15B95EC591"/>
            </w:placeholder>
          </w:sdtPr>
          <w:sdtContent>
            <w:tc>
              <w:tcPr>
                <w:tcW w:w="6858" w:type="dxa"/>
              </w:tcPr>
              <w:p w:rsidR="00B77C46" w:rsidRPr="00FF6471" w:rsidRDefault="00B77C46" w:rsidP="000F1DF9">
                <w:pPr>
                  <w:jc w:val="right"/>
                  <w:rPr>
                    <w:rFonts w:cs="Times New Roman"/>
                    <w:szCs w:val="24"/>
                  </w:rPr>
                </w:pPr>
                <w:r>
                  <w:rPr>
                    <w:rFonts w:cs="Times New Roman"/>
                    <w:szCs w:val="24"/>
                  </w:rPr>
                  <w:t>State Affairs</w:t>
                </w:r>
              </w:p>
            </w:tc>
          </w:sdtContent>
        </w:sdt>
      </w:tr>
      <w:tr w:rsidR="00B77C46" w:rsidTr="000F1DF9">
        <w:tc>
          <w:tcPr>
            <w:tcW w:w="2718" w:type="dxa"/>
          </w:tcPr>
          <w:p w:rsidR="00B77C46" w:rsidRPr="00BC7495" w:rsidRDefault="00B77C46" w:rsidP="000F1DF9">
            <w:pPr>
              <w:rPr>
                <w:rFonts w:cs="Times New Roman"/>
                <w:szCs w:val="24"/>
              </w:rPr>
            </w:pPr>
          </w:p>
        </w:tc>
        <w:sdt>
          <w:sdtPr>
            <w:rPr>
              <w:rFonts w:cs="Times New Roman"/>
              <w:szCs w:val="24"/>
            </w:rPr>
            <w:alias w:val="Date"/>
            <w:tag w:val="DateContentControl"/>
            <w:id w:val="1178081906"/>
            <w:lock w:val="sdtLocked"/>
            <w:placeholder>
              <w:docPart w:val="EFDE281D25184CF7B32629C55B5D95CB"/>
            </w:placeholder>
            <w:date w:fullDate="2019-05-23T00:00:00Z">
              <w:dateFormat w:val="M/d/yyyy"/>
              <w:lid w:val="en-US"/>
              <w:storeMappedDataAs w:val="dateTime"/>
              <w:calendar w:val="gregorian"/>
            </w:date>
          </w:sdtPr>
          <w:sdtContent>
            <w:tc>
              <w:tcPr>
                <w:tcW w:w="6858" w:type="dxa"/>
              </w:tcPr>
              <w:p w:rsidR="00B77C46" w:rsidRPr="00FF6471" w:rsidRDefault="00B77C46" w:rsidP="000F1DF9">
                <w:pPr>
                  <w:jc w:val="right"/>
                  <w:rPr>
                    <w:rFonts w:cs="Times New Roman"/>
                    <w:szCs w:val="24"/>
                  </w:rPr>
                </w:pPr>
                <w:r>
                  <w:rPr>
                    <w:rFonts w:cs="Times New Roman"/>
                    <w:szCs w:val="24"/>
                  </w:rPr>
                  <w:t>5/23/2019</w:t>
                </w:r>
              </w:p>
            </w:tc>
          </w:sdtContent>
        </w:sdt>
      </w:tr>
      <w:tr w:rsidR="00B77C46" w:rsidTr="000F1DF9">
        <w:tc>
          <w:tcPr>
            <w:tcW w:w="2718" w:type="dxa"/>
          </w:tcPr>
          <w:p w:rsidR="00B77C46" w:rsidRPr="00BC7495" w:rsidRDefault="00B77C46" w:rsidP="000F1DF9">
            <w:pPr>
              <w:rPr>
                <w:rFonts w:cs="Times New Roman"/>
                <w:szCs w:val="24"/>
              </w:rPr>
            </w:pPr>
          </w:p>
        </w:tc>
        <w:sdt>
          <w:sdtPr>
            <w:rPr>
              <w:rFonts w:cs="Times New Roman"/>
              <w:szCs w:val="24"/>
            </w:rPr>
            <w:alias w:val="BA Version"/>
            <w:tag w:val="BAVersion"/>
            <w:id w:val="-1685590809"/>
            <w:lock w:val="sdtContentLocked"/>
            <w:placeholder>
              <w:docPart w:val="7956AE12637847D2A6618F59F29CF690"/>
            </w:placeholder>
          </w:sdtPr>
          <w:sdtContent>
            <w:tc>
              <w:tcPr>
                <w:tcW w:w="6858" w:type="dxa"/>
              </w:tcPr>
              <w:p w:rsidR="00B77C46" w:rsidRPr="00FF6471" w:rsidRDefault="00B77C46" w:rsidP="000F1DF9">
                <w:pPr>
                  <w:jc w:val="right"/>
                  <w:rPr>
                    <w:rFonts w:cs="Times New Roman"/>
                    <w:szCs w:val="24"/>
                  </w:rPr>
                </w:pPr>
                <w:r>
                  <w:rPr>
                    <w:rFonts w:cs="Times New Roman"/>
                    <w:szCs w:val="24"/>
                  </w:rPr>
                  <w:t>Enrolled</w:t>
                </w:r>
              </w:p>
            </w:tc>
          </w:sdtContent>
        </w:sdt>
      </w:tr>
    </w:tbl>
    <w:p w:rsidR="00B77C46" w:rsidRPr="00FF6471" w:rsidRDefault="00B77C46" w:rsidP="000F1DF9">
      <w:pPr>
        <w:spacing w:after="0" w:line="240" w:lineRule="auto"/>
        <w:rPr>
          <w:rFonts w:cs="Times New Roman"/>
          <w:szCs w:val="24"/>
        </w:rPr>
      </w:pPr>
    </w:p>
    <w:p w:rsidR="00B77C46" w:rsidRPr="00FF6471" w:rsidRDefault="00B77C46" w:rsidP="000F1DF9">
      <w:pPr>
        <w:spacing w:after="0" w:line="240" w:lineRule="auto"/>
        <w:rPr>
          <w:rFonts w:cs="Times New Roman"/>
          <w:szCs w:val="24"/>
        </w:rPr>
      </w:pPr>
    </w:p>
    <w:p w:rsidR="00B77C46" w:rsidRPr="00FF6471" w:rsidRDefault="00B77C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2F5E6C835C4EED979CBCB81549C6F6"/>
        </w:placeholder>
      </w:sdtPr>
      <w:sdtContent>
        <w:p w:rsidR="00B77C46" w:rsidRDefault="00B77C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37ECF09AC824A9688A38661DBB1BA07"/>
        </w:placeholder>
      </w:sdtPr>
      <w:sdtContent>
        <w:p w:rsidR="00B77C46" w:rsidRDefault="00B77C46" w:rsidP="002251CE">
          <w:pPr>
            <w:pStyle w:val="NormalWeb"/>
            <w:spacing w:before="0" w:beforeAutospacing="0" w:after="0" w:afterAutospacing="0"/>
            <w:jc w:val="both"/>
            <w:divId w:val="230162601"/>
            <w:rPr>
              <w:rFonts w:eastAsia="Times New Roman"/>
              <w:bCs/>
            </w:rPr>
          </w:pPr>
        </w:p>
        <w:p w:rsidR="00B77C46" w:rsidRPr="00505E1D" w:rsidRDefault="00B77C46" w:rsidP="002251CE">
          <w:pPr>
            <w:pStyle w:val="NormalWeb"/>
            <w:spacing w:before="0" w:beforeAutospacing="0" w:after="0" w:afterAutospacing="0"/>
            <w:jc w:val="both"/>
            <w:divId w:val="230162601"/>
          </w:pPr>
          <w:r w:rsidRPr="00505E1D">
            <w:t>Texas law protects permanent employees of private companies from termination as a result of jury service. Federal law is more expansive in that it covers all permanent employees, as well as threats of discharge, intimidation, or coercion as a result of jury service.</w:t>
          </w:r>
        </w:p>
        <w:p w:rsidR="00B77C46" w:rsidRPr="00505E1D" w:rsidRDefault="00B77C46" w:rsidP="002251CE">
          <w:pPr>
            <w:pStyle w:val="NormalWeb"/>
            <w:spacing w:before="0" w:beforeAutospacing="0" w:after="0" w:afterAutospacing="0"/>
            <w:jc w:val="both"/>
            <w:divId w:val="230162601"/>
          </w:pPr>
          <w:r w:rsidRPr="00505E1D">
            <w:t> </w:t>
          </w:r>
        </w:p>
        <w:p w:rsidR="00B77C46" w:rsidRPr="00505E1D" w:rsidRDefault="00B77C46" w:rsidP="002251CE">
          <w:pPr>
            <w:pStyle w:val="NormalWeb"/>
            <w:spacing w:before="0" w:beforeAutospacing="0" w:after="0" w:afterAutospacing="0"/>
            <w:jc w:val="both"/>
            <w:divId w:val="230162601"/>
          </w:pPr>
          <w:r w:rsidRPr="00505E1D">
            <w:t>Judges have noted that jurors have, during voir dire, indicated fear of negative employment consequences if they are selected to serve on a jury. Since the right to a jury trial is guaranteed by the Seventh Amendment, this right should not be undermined by employers who may retaliate against their employees. Amending Texas' statute to match the protections of the federal statute will help enforce this concept.</w:t>
          </w:r>
        </w:p>
        <w:p w:rsidR="00B77C46" w:rsidRPr="00505E1D" w:rsidRDefault="00B77C46" w:rsidP="002251CE">
          <w:pPr>
            <w:pStyle w:val="NormalWeb"/>
            <w:spacing w:before="0" w:beforeAutospacing="0" w:after="0" w:afterAutospacing="0"/>
            <w:jc w:val="both"/>
            <w:divId w:val="230162601"/>
          </w:pPr>
          <w:r w:rsidRPr="00505E1D">
            <w:t> </w:t>
          </w:r>
        </w:p>
        <w:p w:rsidR="00B77C46" w:rsidRPr="00505E1D" w:rsidRDefault="00B77C46" w:rsidP="002251CE">
          <w:pPr>
            <w:pStyle w:val="NormalWeb"/>
            <w:spacing w:before="0" w:beforeAutospacing="0" w:after="0" w:afterAutospacing="0"/>
            <w:jc w:val="both"/>
            <w:divId w:val="230162601"/>
          </w:pPr>
          <w:r w:rsidRPr="00505E1D">
            <w:t>S.B. 370 would bring Texas in line with federal law in two key ways: (1) it would cover public and private employers, and (2) it would cover discharge, threats to discharge, intimidation, or coercion instead of just termination. At the same time, S.B. 370 does not encourage litigation or other employment disputes because it does not enhance or alter any of the existing remedies in statute.</w:t>
          </w:r>
        </w:p>
        <w:p w:rsidR="00B77C46" w:rsidRPr="00505E1D" w:rsidRDefault="00B77C46" w:rsidP="002251CE">
          <w:pPr>
            <w:pStyle w:val="NormalWeb"/>
            <w:spacing w:before="0" w:beforeAutospacing="0" w:after="0" w:afterAutospacing="0"/>
            <w:jc w:val="both"/>
            <w:divId w:val="230162601"/>
          </w:pPr>
          <w:r w:rsidRPr="00505E1D">
            <w:t> </w:t>
          </w:r>
        </w:p>
        <w:p w:rsidR="00B77C46" w:rsidRPr="00505E1D" w:rsidRDefault="00B77C46" w:rsidP="002251CE">
          <w:pPr>
            <w:pStyle w:val="NormalWeb"/>
            <w:spacing w:before="0" w:beforeAutospacing="0" w:after="0" w:afterAutospacing="0"/>
            <w:jc w:val="both"/>
            <w:divId w:val="230162601"/>
          </w:pPr>
          <w:r w:rsidRPr="00505E1D">
            <w:t>Clarifying that employers may not retaliate in any way against their employees for completing jury service will better protect Texans' constitutional right to trial by jury. (Original Author's/Sponsor</w:t>
          </w:r>
          <w:r>
            <w:t>'s Statement of Intent</w:t>
          </w:r>
          <w:r w:rsidRPr="00505E1D">
            <w:t>)</w:t>
          </w:r>
          <w:r>
            <w:t xml:space="preserve"> </w:t>
          </w:r>
        </w:p>
        <w:p w:rsidR="00B77C46" w:rsidRPr="00D70925" w:rsidRDefault="00B77C46" w:rsidP="002251CE">
          <w:pPr>
            <w:spacing w:after="0" w:line="240" w:lineRule="auto"/>
            <w:jc w:val="both"/>
            <w:rPr>
              <w:rFonts w:eastAsia="Times New Roman" w:cs="Times New Roman"/>
              <w:bCs/>
              <w:szCs w:val="24"/>
            </w:rPr>
          </w:pPr>
        </w:p>
      </w:sdtContent>
    </w:sdt>
    <w:p w:rsidR="00B77C46" w:rsidRDefault="00B77C4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370 </w:t>
      </w:r>
      <w:bookmarkStart w:id="1" w:name="AmendsCurrentLaw"/>
      <w:bookmarkEnd w:id="1"/>
      <w:r>
        <w:rPr>
          <w:rFonts w:cs="Times New Roman"/>
          <w:szCs w:val="24"/>
        </w:rPr>
        <w:t>amends current law relating to employment protections for jury service.</w:t>
      </w:r>
    </w:p>
    <w:p w:rsidR="00B77C46" w:rsidRPr="00505E1D" w:rsidRDefault="00B77C46" w:rsidP="000F1DF9">
      <w:pPr>
        <w:spacing w:after="0" w:line="240" w:lineRule="auto"/>
        <w:jc w:val="both"/>
        <w:rPr>
          <w:rFonts w:eastAsia="Times New Roman" w:cs="Times New Roman"/>
          <w:szCs w:val="24"/>
        </w:rPr>
      </w:pPr>
    </w:p>
    <w:p w:rsidR="00B77C46" w:rsidRPr="005C2A78" w:rsidRDefault="00B77C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6E43D359C2C4258AD3EF842A6BAB6F5"/>
          </w:placeholder>
        </w:sdtPr>
        <w:sdtContent>
          <w:r>
            <w:rPr>
              <w:rFonts w:eastAsia="Times New Roman" w:cs="Times New Roman"/>
              <w:b/>
              <w:szCs w:val="24"/>
              <w:u w:val="single"/>
            </w:rPr>
            <w:t>RULEMAKING AUTHORITY</w:t>
          </w:r>
        </w:sdtContent>
      </w:sdt>
    </w:p>
    <w:p w:rsidR="00B77C46" w:rsidRPr="006529C4" w:rsidRDefault="00B77C46" w:rsidP="00774EC7">
      <w:pPr>
        <w:spacing w:after="0" w:line="240" w:lineRule="auto"/>
        <w:jc w:val="both"/>
        <w:rPr>
          <w:rFonts w:cs="Times New Roman"/>
          <w:szCs w:val="24"/>
        </w:rPr>
      </w:pPr>
    </w:p>
    <w:p w:rsidR="00B77C46" w:rsidRPr="006529C4" w:rsidRDefault="00B77C4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7C46" w:rsidRPr="006529C4" w:rsidRDefault="00B77C46" w:rsidP="00774EC7">
      <w:pPr>
        <w:spacing w:after="0" w:line="240" w:lineRule="auto"/>
        <w:jc w:val="both"/>
        <w:rPr>
          <w:rFonts w:cs="Times New Roman"/>
          <w:szCs w:val="24"/>
        </w:rPr>
      </w:pPr>
    </w:p>
    <w:p w:rsidR="00B77C46" w:rsidRPr="005C2A78" w:rsidRDefault="00B77C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10F5D35B0404EECAC38F21237AFE1E9"/>
          </w:placeholder>
        </w:sdtPr>
        <w:sdtContent>
          <w:r>
            <w:rPr>
              <w:rFonts w:eastAsia="Times New Roman" w:cs="Times New Roman"/>
              <w:b/>
              <w:szCs w:val="24"/>
              <w:u w:val="single"/>
            </w:rPr>
            <w:t>SECTION BY SECTION ANALYSIS</w:t>
          </w:r>
        </w:sdtContent>
      </w:sdt>
    </w:p>
    <w:p w:rsidR="00B77C46" w:rsidRPr="005C2A78" w:rsidRDefault="00B77C46" w:rsidP="000F1DF9">
      <w:pPr>
        <w:spacing w:after="0" w:line="240" w:lineRule="auto"/>
        <w:jc w:val="both"/>
        <w:rPr>
          <w:rFonts w:eastAsia="Times New Roman" w:cs="Times New Roman"/>
          <w:szCs w:val="24"/>
        </w:rPr>
      </w:pPr>
    </w:p>
    <w:p w:rsidR="00B77C46" w:rsidRDefault="00B77C46" w:rsidP="002251C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122.001, Civil Practice and Remedies Code, as follows:</w:t>
      </w:r>
    </w:p>
    <w:p w:rsidR="00B77C46" w:rsidRDefault="00B77C46" w:rsidP="002251CE">
      <w:pPr>
        <w:spacing w:after="0" w:line="240" w:lineRule="auto"/>
        <w:jc w:val="both"/>
        <w:rPr>
          <w:rFonts w:eastAsia="Times New Roman" w:cs="Times New Roman"/>
          <w:szCs w:val="24"/>
        </w:rPr>
      </w:pPr>
    </w:p>
    <w:p w:rsidR="00B77C46" w:rsidRDefault="00B77C46" w:rsidP="002251CE">
      <w:pPr>
        <w:spacing w:after="0" w:line="240" w:lineRule="auto"/>
        <w:ind w:left="720"/>
        <w:jc w:val="both"/>
        <w:rPr>
          <w:rFonts w:eastAsia="Times New Roman" w:cs="Times New Roman"/>
          <w:szCs w:val="24"/>
        </w:rPr>
      </w:pPr>
      <w:r>
        <w:rPr>
          <w:rFonts w:eastAsia="Times New Roman" w:cs="Times New Roman"/>
          <w:szCs w:val="24"/>
        </w:rPr>
        <w:t>Sec. 122.001. New heading: PROTECTION OF JURORS' EMPLOYMENT; JUROR'S RIGHT TO REEMPLOYMENT; NOTICE OF INTENT TO RETURN. (a) Prohibits an employer from discharging, threatening to discharge, intimidating, or coercing any permanent employee because the employee serves as a juror, or for the employee's attendance or scheduled attendance in connection with the service, in any court in the United States. Deletes existing text relating to a prohibition on the termination of such an employee by a private employer.</w:t>
      </w:r>
    </w:p>
    <w:p w:rsidR="00B77C46" w:rsidRDefault="00B77C46" w:rsidP="002251CE">
      <w:pPr>
        <w:spacing w:after="0" w:line="240" w:lineRule="auto"/>
        <w:ind w:left="720"/>
        <w:jc w:val="both"/>
        <w:rPr>
          <w:rFonts w:eastAsia="Times New Roman" w:cs="Times New Roman"/>
          <w:szCs w:val="24"/>
        </w:rPr>
      </w:pPr>
    </w:p>
    <w:p w:rsidR="00B77C46" w:rsidRPr="005C2A78" w:rsidRDefault="00B77C46" w:rsidP="002251CE">
      <w:pPr>
        <w:spacing w:after="0" w:line="240" w:lineRule="auto"/>
        <w:ind w:left="1440"/>
        <w:jc w:val="both"/>
        <w:rPr>
          <w:rFonts w:eastAsia="Times New Roman" w:cs="Times New Roman"/>
          <w:szCs w:val="24"/>
        </w:rPr>
      </w:pPr>
      <w:r>
        <w:rPr>
          <w:rFonts w:eastAsia="Times New Roman" w:cs="Times New Roman"/>
          <w:szCs w:val="24"/>
        </w:rPr>
        <w:t xml:space="preserve">(b) Makes conforming changes to this subsection.   </w:t>
      </w:r>
    </w:p>
    <w:p w:rsidR="00B77C46" w:rsidRPr="005C2A78" w:rsidRDefault="00B77C46" w:rsidP="002251CE">
      <w:pPr>
        <w:spacing w:after="0" w:line="240" w:lineRule="auto"/>
        <w:jc w:val="both"/>
        <w:rPr>
          <w:rFonts w:eastAsia="Times New Roman" w:cs="Times New Roman"/>
          <w:szCs w:val="24"/>
        </w:rPr>
      </w:pPr>
    </w:p>
    <w:p w:rsidR="00B77C46" w:rsidRPr="005C2A78" w:rsidRDefault="00B77C46" w:rsidP="002251C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B77C46" w:rsidRPr="00C8671F" w:rsidRDefault="00B77C46" w:rsidP="002251CE">
      <w:pPr>
        <w:spacing w:after="0" w:line="240" w:lineRule="auto"/>
        <w:jc w:val="both"/>
        <w:rPr>
          <w:rFonts w:eastAsia="Times New Roman" w:cs="Times New Roman"/>
          <w:szCs w:val="24"/>
        </w:rPr>
      </w:pPr>
    </w:p>
    <w:sectPr w:rsidR="00B77C4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399" w:rsidRDefault="00576399" w:rsidP="000F1DF9">
      <w:pPr>
        <w:spacing w:after="0" w:line="240" w:lineRule="auto"/>
      </w:pPr>
      <w:r>
        <w:separator/>
      </w:r>
    </w:p>
  </w:endnote>
  <w:endnote w:type="continuationSeparator" w:id="0">
    <w:p w:rsidR="00576399" w:rsidRDefault="005763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63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7C4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7C46">
                <w:rPr>
                  <w:sz w:val="20"/>
                  <w:szCs w:val="20"/>
                </w:rPr>
                <w:t>S.B. 370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7C4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63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7C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7C4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399" w:rsidRDefault="00576399" w:rsidP="000F1DF9">
      <w:pPr>
        <w:spacing w:after="0" w:line="240" w:lineRule="auto"/>
      </w:pPr>
      <w:r>
        <w:separator/>
      </w:r>
    </w:p>
  </w:footnote>
  <w:footnote w:type="continuationSeparator" w:id="0">
    <w:p w:rsidR="00576399" w:rsidRDefault="005763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6399"/>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7C46"/>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E79E6"/>
  <w15:docId w15:val="{D42056C2-53A8-474E-A826-CA74A7ED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7C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151A" w:rsidP="00B0151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653D25332624059BD17604ED2DAC217"/>
        <w:category>
          <w:name w:val="General"/>
          <w:gallery w:val="placeholder"/>
        </w:category>
        <w:types>
          <w:type w:val="bbPlcHdr"/>
        </w:types>
        <w:behaviors>
          <w:behavior w:val="content"/>
        </w:behaviors>
        <w:guid w:val="{833E0748-4C79-4652-8DDF-C5F30BCB53D3}"/>
      </w:docPartPr>
      <w:docPartBody>
        <w:p w:rsidR="00000000" w:rsidRDefault="00E840E6"/>
      </w:docPartBody>
    </w:docPart>
    <w:docPart>
      <w:docPartPr>
        <w:name w:val="FCA5643A9C4B405EA35409CC28EC7EC4"/>
        <w:category>
          <w:name w:val="General"/>
          <w:gallery w:val="placeholder"/>
        </w:category>
        <w:types>
          <w:type w:val="bbPlcHdr"/>
        </w:types>
        <w:behaviors>
          <w:behavior w:val="content"/>
        </w:behaviors>
        <w:guid w:val="{F33BAA83-8329-4B7C-96A8-7C9423268F33}"/>
      </w:docPartPr>
      <w:docPartBody>
        <w:p w:rsidR="00000000" w:rsidRDefault="00E840E6"/>
      </w:docPartBody>
    </w:docPart>
    <w:docPart>
      <w:docPartPr>
        <w:name w:val="41A452133D474AAF8173B914CD378BF3"/>
        <w:category>
          <w:name w:val="General"/>
          <w:gallery w:val="placeholder"/>
        </w:category>
        <w:types>
          <w:type w:val="bbPlcHdr"/>
        </w:types>
        <w:behaviors>
          <w:behavior w:val="content"/>
        </w:behaviors>
        <w:guid w:val="{7746FBCC-9D89-4D89-9EFB-63C8299042EA}"/>
      </w:docPartPr>
      <w:docPartBody>
        <w:p w:rsidR="00000000" w:rsidRDefault="00E840E6"/>
      </w:docPartBody>
    </w:docPart>
    <w:docPart>
      <w:docPartPr>
        <w:name w:val="243783CB8CAD46F8A42D7A7E9383E9A1"/>
        <w:category>
          <w:name w:val="General"/>
          <w:gallery w:val="placeholder"/>
        </w:category>
        <w:types>
          <w:type w:val="bbPlcHdr"/>
        </w:types>
        <w:behaviors>
          <w:behavior w:val="content"/>
        </w:behaviors>
        <w:guid w:val="{6DBCE751-FC66-4AB0-B388-B390B9922322}"/>
      </w:docPartPr>
      <w:docPartBody>
        <w:p w:rsidR="00000000" w:rsidRDefault="00E840E6"/>
      </w:docPartBody>
    </w:docPart>
    <w:docPart>
      <w:docPartPr>
        <w:name w:val="84B1BFC6731749ED9F60ADE553FB9C55"/>
        <w:category>
          <w:name w:val="General"/>
          <w:gallery w:val="placeholder"/>
        </w:category>
        <w:types>
          <w:type w:val="bbPlcHdr"/>
        </w:types>
        <w:behaviors>
          <w:behavior w:val="content"/>
        </w:behaviors>
        <w:guid w:val="{0DA39358-FD32-4986-A117-713FDDB40C2B}"/>
      </w:docPartPr>
      <w:docPartBody>
        <w:p w:rsidR="00000000" w:rsidRDefault="00E840E6"/>
      </w:docPartBody>
    </w:docPart>
    <w:docPart>
      <w:docPartPr>
        <w:name w:val="FA9B089A79624C96A10B31B897CCD638"/>
        <w:category>
          <w:name w:val="General"/>
          <w:gallery w:val="placeholder"/>
        </w:category>
        <w:types>
          <w:type w:val="bbPlcHdr"/>
        </w:types>
        <w:behaviors>
          <w:behavior w:val="content"/>
        </w:behaviors>
        <w:guid w:val="{7E89B412-55EE-425E-AA53-055895B5C5D8}"/>
      </w:docPartPr>
      <w:docPartBody>
        <w:p w:rsidR="00000000" w:rsidRDefault="00E840E6"/>
      </w:docPartBody>
    </w:docPart>
    <w:docPart>
      <w:docPartPr>
        <w:name w:val="83B566ACB4FB44409E966BF6C2316DA6"/>
        <w:category>
          <w:name w:val="General"/>
          <w:gallery w:val="placeholder"/>
        </w:category>
        <w:types>
          <w:type w:val="bbPlcHdr"/>
        </w:types>
        <w:behaviors>
          <w:behavior w:val="content"/>
        </w:behaviors>
        <w:guid w:val="{C8466FBA-BBA9-48BC-9DF0-D08084699C38}"/>
      </w:docPartPr>
      <w:docPartBody>
        <w:p w:rsidR="00000000" w:rsidRDefault="00E840E6"/>
      </w:docPartBody>
    </w:docPart>
    <w:docPart>
      <w:docPartPr>
        <w:name w:val="5082B1F01D884D728F5D4C15B95EC591"/>
        <w:category>
          <w:name w:val="General"/>
          <w:gallery w:val="placeholder"/>
        </w:category>
        <w:types>
          <w:type w:val="bbPlcHdr"/>
        </w:types>
        <w:behaviors>
          <w:behavior w:val="content"/>
        </w:behaviors>
        <w:guid w:val="{AE164D7E-1916-4BDD-AE86-C509249774A2}"/>
      </w:docPartPr>
      <w:docPartBody>
        <w:p w:rsidR="00000000" w:rsidRDefault="00E840E6"/>
      </w:docPartBody>
    </w:docPart>
    <w:docPart>
      <w:docPartPr>
        <w:name w:val="EFDE281D25184CF7B32629C55B5D95CB"/>
        <w:category>
          <w:name w:val="General"/>
          <w:gallery w:val="placeholder"/>
        </w:category>
        <w:types>
          <w:type w:val="bbPlcHdr"/>
        </w:types>
        <w:behaviors>
          <w:behavior w:val="content"/>
        </w:behaviors>
        <w:guid w:val="{1F098621-1798-4791-8ECA-69D240F35282}"/>
      </w:docPartPr>
      <w:docPartBody>
        <w:p w:rsidR="00000000" w:rsidRDefault="00B0151A" w:rsidP="00B0151A">
          <w:pPr>
            <w:pStyle w:val="EFDE281D25184CF7B32629C55B5D95CB"/>
          </w:pPr>
          <w:r w:rsidRPr="00A30DD1">
            <w:rPr>
              <w:rStyle w:val="PlaceholderText"/>
            </w:rPr>
            <w:t>Click here to enter a date.</w:t>
          </w:r>
        </w:p>
      </w:docPartBody>
    </w:docPart>
    <w:docPart>
      <w:docPartPr>
        <w:name w:val="7956AE12637847D2A6618F59F29CF690"/>
        <w:category>
          <w:name w:val="General"/>
          <w:gallery w:val="placeholder"/>
        </w:category>
        <w:types>
          <w:type w:val="bbPlcHdr"/>
        </w:types>
        <w:behaviors>
          <w:behavior w:val="content"/>
        </w:behaviors>
        <w:guid w:val="{4C004635-9D72-40CF-9C0A-1DA3B4CFD2F4}"/>
      </w:docPartPr>
      <w:docPartBody>
        <w:p w:rsidR="00000000" w:rsidRDefault="00E840E6"/>
      </w:docPartBody>
    </w:docPart>
    <w:docPart>
      <w:docPartPr>
        <w:name w:val="532F5E6C835C4EED979CBCB81549C6F6"/>
        <w:category>
          <w:name w:val="General"/>
          <w:gallery w:val="placeholder"/>
        </w:category>
        <w:types>
          <w:type w:val="bbPlcHdr"/>
        </w:types>
        <w:behaviors>
          <w:behavior w:val="content"/>
        </w:behaviors>
        <w:guid w:val="{A2A02EDC-36B7-4A62-B58E-DD892AC5A4CF}"/>
      </w:docPartPr>
      <w:docPartBody>
        <w:p w:rsidR="00000000" w:rsidRDefault="00E840E6"/>
      </w:docPartBody>
    </w:docPart>
    <w:docPart>
      <w:docPartPr>
        <w:name w:val="C37ECF09AC824A9688A38661DBB1BA07"/>
        <w:category>
          <w:name w:val="General"/>
          <w:gallery w:val="placeholder"/>
        </w:category>
        <w:types>
          <w:type w:val="bbPlcHdr"/>
        </w:types>
        <w:behaviors>
          <w:behavior w:val="content"/>
        </w:behaviors>
        <w:guid w:val="{853D5E48-BE8E-4762-8FC7-FEA14E45EDE5}"/>
      </w:docPartPr>
      <w:docPartBody>
        <w:p w:rsidR="00000000" w:rsidRDefault="00B0151A" w:rsidP="00B0151A">
          <w:pPr>
            <w:pStyle w:val="C37ECF09AC824A9688A38661DBB1BA07"/>
          </w:pPr>
          <w:r>
            <w:rPr>
              <w:rFonts w:eastAsia="Times New Roman" w:cs="Times New Roman"/>
              <w:bCs/>
              <w:szCs w:val="24"/>
            </w:rPr>
            <w:t xml:space="preserve"> </w:t>
          </w:r>
        </w:p>
      </w:docPartBody>
    </w:docPart>
    <w:docPart>
      <w:docPartPr>
        <w:name w:val="B6E43D359C2C4258AD3EF842A6BAB6F5"/>
        <w:category>
          <w:name w:val="General"/>
          <w:gallery w:val="placeholder"/>
        </w:category>
        <w:types>
          <w:type w:val="bbPlcHdr"/>
        </w:types>
        <w:behaviors>
          <w:behavior w:val="content"/>
        </w:behaviors>
        <w:guid w:val="{0D20B499-1108-41EF-A48A-4C0A0EE1C405}"/>
      </w:docPartPr>
      <w:docPartBody>
        <w:p w:rsidR="00000000" w:rsidRDefault="00E840E6"/>
      </w:docPartBody>
    </w:docPart>
    <w:docPart>
      <w:docPartPr>
        <w:name w:val="610F5D35B0404EECAC38F21237AFE1E9"/>
        <w:category>
          <w:name w:val="General"/>
          <w:gallery w:val="placeholder"/>
        </w:category>
        <w:types>
          <w:type w:val="bbPlcHdr"/>
        </w:types>
        <w:behaviors>
          <w:behavior w:val="content"/>
        </w:behaviors>
        <w:guid w:val="{9064103A-AE2E-4991-BB96-64E76EE90AA3}"/>
      </w:docPartPr>
      <w:docPartBody>
        <w:p w:rsidR="00000000" w:rsidRDefault="00E840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151A"/>
    <w:rsid w:val="00B252A4"/>
    <w:rsid w:val="00B5530B"/>
    <w:rsid w:val="00C129E8"/>
    <w:rsid w:val="00C968BA"/>
    <w:rsid w:val="00D63E87"/>
    <w:rsid w:val="00D705C9"/>
    <w:rsid w:val="00E11D0C"/>
    <w:rsid w:val="00E35A8C"/>
    <w:rsid w:val="00E65C8A"/>
    <w:rsid w:val="00E840E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5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0151A"/>
    <w:rPr>
      <w:rFonts w:ascii="Times New Roman" w:hAnsi="Times New Roman"/>
      <w:sz w:val="24"/>
    </w:rPr>
  </w:style>
  <w:style w:type="paragraph" w:customStyle="1" w:styleId="487D89B4F8B34DB4967D41FE18F7F88D9">
    <w:name w:val="487D89B4F8B34DB4967D41FE18F7F88D9"/>
    <w:rsid w:val="00B0151A"/>
    <w:rPr>
      <w:rFonts w:ascii="Times New Roman" w:hAnsi="Times New Roman"/>
      <w:sz w:val="24"/>
    </w:rPr>
  </w:style>
  <w:style w:type="paragraph" w:customStyle="1" w:styleId="AE2570ED5D764CD7AF9686706F550F4622">
    <w:name w:val="AE2570ED5D764CD7AF9686706F550F4622"/>
    <w:rsid w:val="00B0151A"/>
    <w:pPr>
      <w:tabs>
        <w:tab w:val="center" w:pos="4680"/>
        <w:tab w:val="right" w:pos="9360"/>
      </w:tabs>
      <w:spacing w:after="0" w:line="240" w:lineRule="auto"/>
    </w:pPr>
    <w:rPr>
      <w:rFonts w:ascii="Times New Roman" w:hAnsi="Times New Roman"/>
      <w:sz w:val="24"/>
    </w:rPr>
  </w:style>
  <w:style w:type="paragraph" w:customStyle="1" w:styleId="EFDE281D25184CF7B32629C55B5D95CB">
    <w:name w:val="EFDE281D25184CF7B32629C55B5D95CB"/>
    <w:rsid w:val="00B0151A"/>
    <w:pPr>
      <w:spacing w:after="160" w:line="259" w:lineRule="auto"/>
    </w:pPr>
  </w:style>
  <w:style w:type="paragraph" w:customStyle="1" w:styleId="C37ECF09AC824A9688A38661DBB1BA07">
    <w:name w:val="C37ECF09AC824A9688A38661DBB1BA07"/>
    <w:rsid w:val="00B015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7B87987-919E-4237-BFE6-47ED05AA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362</Words>
  <Characters>2064</Characters>
  <Application>Microsoft Office Word</Application>
  <DocSecurity>0</DocSecurity>
  <Lines>17</Lines>
  <Paragraphs>4</Paragraphs>
  <ScaleCrop>false</ScaleCrop>
  <Company>Texas Legislative Council</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2019-05-23T15:44:00Z</cp:lastPrinted>
  <dcterms:created xsi:type="dcterms:W3CDTF">2015-05-29T14:24:00Z</dcterms:created>
  <dcterms:modified xsi:type="dcterms:W3CDTF">2019-05-23T15:44:00Z</dcterms:modified>
</cp:coreProperties>
</file>

<file path=docProps/custom.xml><?xml version="1.0" encoding="utf-8"?>
<op:Properties xmlns:vt="http://schemas.openxmlformats.org/officeDocument/2006/docPropsVTypes" xmlns:op="http://schemas.openxmlformats.org/officeDocument/2006/custom-properties"/>
</file>