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F79FB" w:rsidTr="00345119">
        <w:tc>
          <w:tcPr>
            <w:tcW w:w="9576" w:type="dxa"/>
            <w:noWrap/>
          </w:tcPr>
          <w:p w:rsidR="008423E4" w:rsidRPr="0022177D" w:rsidRDefault="000E5BC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E5BC4" w:rsidP="008423E4">
      <w:pPr>
        <w:jc w:val="center"/>
      </w:pPr>
    </w:p>
    <w:p w:rsidR="008423E4" w:rsidRPr="00B31F0E" w:rsidRDefault="000E5BC4" w:rsidP="008423E4"/>
    <w:p w:rsidR="008423E4" w:rsidRPr="00742794" w:rsidRDefault="000E5BC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F79FB" w:rsidTr="00345119">
        <w:tc>
          <w:tcPr>
            <w:tcW w:w="9576" w:type="dxa"/>
          </w:tcPr>
          <w:p w:rsidR="008423E4" w:rsidRPr="00861995" w:rsidRDefault="000E5BC4" w:rsidP="00345119">
            <w:pPr>
              <w:jc w:val="right"/>
            </w:pPr>
            <w:r>
              <w:t>S.B. 384</w:t>
            </w:r>
          </w:p>
        </w:tc>
      </w:tr>
      <w:tr w:rsidR="005F79FB" w:rsidTr="00345119">
        <w:tc>
          <w:tcPr>
            <w:tcW w:w="9576" w:type="dxa"/>
          </w:tcPr>
          <w:p w:rsidR="008423E4" w:rsidRPr="00861995" w:rsidRDefault="000E5BC4" w:rsidP="00345119">
            <w:pPr>
              <w:jc w:val="right"/>
            </w:pPr>
            <w:r>
              <w:t>By:</w:t>
            </w:r>
            <w:r>
              <w:t xml:space="preserve"> Nelson</w:t>
            </w:r>
          </w:p>
        </w:tc>
      </w:tr>
      <w:tr w:rsidR="005F79FB" w:rsidTr="00345119">
        <w:tc>
          <w:tcPr>
            <w:tcW w:w="9576" w:type="dxa"/>
          </w:tcPr>
          <w:p w:rsidR="008423E4" w:rsidRPr="00861995" w:rsidRDefault="000E5BC4" w:rsidP="00345119">
            <w:pPr>
              <w:jc w:val="right"/>
            </w:pPr>
            <w:r>
              <w:t>Public Health</w:t>
            </w:r>
          </w:p>
        </w:tc>
      </w:tr>
      <w:tr w:rsidR="005F79FB" w:rsidTr="00345119">
        <w:tc>
          <w:tcPr>
            <w:tcW w:w="9576" w:type="dxa"/>
          </w:tcPr>
          <w:p w:rsidR="008423E4" w:rsidRDefault="000E5BC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E5BC4" w:rsidP="008423E4">
      <w:pPr>
        <w:tabs>
          <w:tab w:val="right" w:pos="9360"/>
        </w:tabs>
      </w:pPr>
    </w:p>
    <w:p w:rsidR="008423E4" w:rsidRDefault="000E5BC4" w:rsidP="008423E4"/>
    <w:p w:rsidR="008423E4" w:rsidRDefault="000E5BC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F79FB" w:rsidTr="00345119">
        <w:tc>
          <w:tcPr>
            <w:tcW w:w="9576" w:type="dxa"/>
          </w:tcPr>
          <w:p w:rsidR="008423E4" w:rsidRPr="00A8133F" w:rsidRDefault="000E5BC4" w:rsidP="00EA425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E5BC4" w:rsidP="00EA425A"/>
          <w:p w:rsidR="00D33358" w:rsidRDefault="000E5BC4" w:rsidP="00EA42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there </w:t>
            </w:r>
            <w:r>
              <w:t>may be</w:t>
            </w:r>
            <w:r>
              <w:t xml:space="preserve"> confusion and possible inefficiencies regarding state reporting requirements for health care facilities</w:t>
            </w:r>
            <w:r>
              <w:t xml:space="preserve"> relating</w:t>
            </w:r>
            <w:r>
              <w:t xml:space="preserve"> to</w:t>
            </w:r>
            <w:r>
              <w:t xml:space="preserve"> h</w:t>
            </w:r>
            <w:r w:rsidRPr="000F72DD">
              <w:t xml:space="preserve">ealth </w:t>
            </w:r>
            <w:r>
              <w:t>c</w:t>
            </w:r>
            <w:r w:rsidRPr="000F72DD">
              <w:t>are-</w:t>
            </w:r>
            <w:r>
              <w:t>a</w:t>
            </w:r>
            <w:r w:rsidRPr="000F72DD">
              <w:t xml:space="preserve">ssociated </w:t>
            </w:r>
            <w:r>
              <w:t>i</w:t>
            </w:r>
            <w:r w:rsidRPr="000F72DD">
              <w:t>nfections</w:t>
            </w:r>
            <w:r>
              <w:t xml:space="preserve"> </w:t>
            </w:r>
            <w:r w:rsidRPr="003B3031">
              <w:t xml:space="preserve">and preventable adverse events at </w:t>
            </w:r>
            <w:r>
              <w:t>those</w:t>
            </w:r>
            <w:r w:rsidRPr="003B3031">
              <w:t xml:space="preserve"> facilities </w:t>
            </w:r>
            <w:r>
              <w:t>and federal reporting requirement</w:t>
            </w:r>
            <w:r>
              <w:t>s</w:t>
            </w:r>
            <w:r>
              <w:t xml:space="preserve"> due to facilities being required to report different </w:t>
            </w:r>
            <w:r>
              <w:t xml:space="preserve">types of </w:t>
            </w:r>
            <w:r>
              <w:t xml:space="preserve">infections </w:t>
            </w:r>
            <w:r>
              <w:t xml:space="preserve">at both </w:t>
            </w:r>
            <w:r>
              <w:t xml:space="preserve">the state and </w:t>
            </w:r>
            <w:r>
              <w:t xml:space="preserve">federal level. </w:t>
            </w:r>
            <w:r>
              <w:t xml:space="preserve">S.B. 384 </w:t>
            </w:r>
            <w:r w:rsidRPr="003B3031">
              <w:t>seek</w:t>
            </w:r>
            <w:r w:rsidRPr="003B3031">
              <w:t xml:space="preserve">s to promote </w:t>
            </w:r>
            <w:r>
              <w:t>the</w:t>
            </w:r>
            <w:r w:rsidRPr="003B3031">
              <w:t xml:space="preserve"> ongoing work to minimize health care-associated infections and protect patients and health care workers </w:t>
            </w:r>
            <w:r>
              <w:t xml:space="preserve">by </w:t>
            </w:r>
            <w:r>
              <w:t>align</w:t>
            </w:r>
            <w:r>
              <w:t>ing</w:t>
            </w:r>
            <w:r>
              <w:t xml:space="preserve"> the state</w:t>
            </w:r>
            <w:r>
              <w:t>'s</w:t>
            </w:r>
            <w:r>
              <w:t xml:space="preserve"> reporting requirements for health care</w:t>
            </w:r>
            <w:r>
              <w:noBreakHyphen/>
            </w:r>
            <w:r>
              <w:t xml:space="preserve">associated infections with </w:t>
            </w:r>
            <w:r>
              <w:t xml:space="preserve">the federal requirements. </w:t>
            </w:r>
            <w:r>
              <w:t xml:space="preserve">  </w:t>
            </w:r>
            <w:r>
              <w:t xml:space="preserve"> </w:t>
            </w:r>
          </w:p>
          <w:p w:rsidR="008423E4" w:rsidRPr="00E26B13" w:rsidRDefault="000E5BC4" w:rsidP="00EA425A">
            <w:pPr>
              <w:rPr>
                <w:b/>
              </w:rPr>
            </w:pPr>
          </w:p>
        </w:tc>
      </w:tr>
      <w:tr w:rsidR="005F79FB" w:rsidTr="00345119">
        <w:tc>
          <w:tcPr>
            <w:tcW w:w="9576" w:type="dxa"/>
          </w:tcPr>
          <w:p w:rsidR="0017725B" w:rsidRDefault="000E5BC4" w:rsidP="00EA42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0E5BC4" w:rsidP="00EA425A">
            <w:pPr>
              <w:rPr>
                <w:b/>
                <w:u w:val="single"/>
              </w:rPr>
            </w:pPr>
          </w:p>
          <w:p w:rsidR="00F54AF8" w:rsidRPr="00F54AF8" w:rsidRDefault="000E5BC4" w:rsidP="00EA425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0E5BC4" w:rsidP="00EA425A">
            <w:pPr>
              <w:rPr>
                <w:b/>
                <w:u w:val="single"/>
              </w:rPr>
            </w:pPr>
          </w:p>
        </w:tc>
      </w:tr>
      <w:tr w:rsidR="005F79FB" w:rsidTr="00345119">
        <w:tc>
          <w:tcPr>
            <w:tcW w:w="9576" w:type="dxa"/>
          </w:tcPr>
          <w:p w:rsidR="008423E4" w:rsidRPr="00A8133F" w:rsidRDefault="000E5BC4" w:rsidP="00EA425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E5BC4" w:rsidP="00EA425A"/>
          <w:p w:rsidR="00F54AF8" w:rsidRDefault="000E5BC4" w:rsidP="00EA42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 3 of this bill.</w:t>
            </w:r>
          </w:p>
          <w:p w:rsidR="008423E4" w:rsidRPr="00E21FDC" w:rsidRDefault="000E5BC4" w:rsidP="00EA425A">
            <w:pPr>
              <w:rPr>
                <w:b/>
              </w:rPr>
            </w:pPr>
          </w:p>
        </w:tc>
      </w:tr>
      <w:tr w:rsidR="005F79FB" w:rsidTr="00345119">
        <w:tc>
          <w:tcPr>
            <w:tcW w:w="9576" w:type="dxa"/>
          </w:tcPr>
          <w:p w:rsidR="008423E4" w:rsidRPr="00A8133F" w:rsidRDefault="000E5BC4" w:rsidP="00EA425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E5BC4" w:rsidP="00EA425A"/>
          <w:p w:rsidR="009C16DE" w:rsidRDefault="000E5BC4" w:rsidP="00EA42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384</w:t>
            </w:r>
            <w:r>
              <w:t xml:space="preserve"> amends the Health and Safety Code to</w:t>
            </w:r>
            <w:r>
              <w:t xml:space="preserve"> replace the</w:t>
            </w:r>
            <w:r>
              <w:t xml:space="preserve"> require</w:t>
            </w:r>
            <w:r>
              <w:t>ment for</w:t>
            </w:r>
            <w:r>
              <w:t xml:space="preserve"> a health care facility</w:t>
            </w:r>
            <w:r w:rsidRPr="00F6614A">
              <w:t>, other than a pediatric and adolescent hospital,</w:t>
            </w:r>
            <w:r>
              <w:t xml:space="preserve"> to report to the </w:t>
            </w:r>
            <w:r w:rsidRPr="00861836">
              <w:t>Department of State Health Services (DSHS)</w:t>
            </w:r>
            <w:r>
              <w:t xml:space="preserve"> </w:t>
            </w:r>
            <w:r w:rsidRPr="00F6614A">
              <w:t>the incidence of surgical site infections, including the c</w:t>
            </w:r>
            <w:r w:rsidRPr="00F6614A">
              <w:t xml:space="preserve">ausative pathogen if the infection is laboratory-confirmed, occurring in certain </w:t>
            </w:r>
            <w:r>
              <w:t xml:space="preserve">specified </w:t>
            </w:r>
            <w:r w:rsidRPr="00F6614A">
              <w:t>procedures</w:t>
            </w:r>
            <w:r>
              <w:t xml:space="preserve"> with a requirement for </w:t>
            </w:r>
            <w:r w:rsidRPr="00F6614A">
              <w:t>a health care facility to report to DSHS</w:t>
            </w:r>
            <w:r>
              <w:t xml:space="preserve"> </w:t>
            </w:r>
            <w:r w:rsidRPr="00861836">
              <w:t>each health care-associated infection</w:t>
            </w:r>
            <w:r>
              <w:t xml:space="preserve">, including </w:t>
            </w:r>
            <w:r w:rsidRPr="00861836">
              <w:t>the causative pathogen if the infection i</w:t>
            </w:r>
            <w:r w:rsidRPr="00861836">
              <w:t>s laboratory-confirmed, that occurs in the facility and that the federal Centers for Medicare and Medicaid Services requires a facility participating in the Medicare program to report through the federal Centers for Disease Control and Prevention's Nationa</w:t>
            </w:r>
            <w:r w:rsidRPr="00861836">
              <w:t xml:space="preserve">l Healthcare </w:t>
            </w:r>
            <w:r>
              <w:t>s</w:t>
            </w:r>
            <w:r w:rsidRPr="00861836">
              <w:t xml:space="preserve">afety </w:t>
            </w:r>
            <w:r>
              <w:t>n</w:t>
            </w:r>
            <w:r w:rsidRPr="00861836">
              <w:t>etwork, or its successor</w:t>
            </w:r>
            <w:r>
              <w:t xml:space="preserve">. The bill </w:t>
            </w:r>
            <w:r>
              <w:t xml:space="preserve">requires a </w:t>
            </w:r>
            <w:r w:rsidRPr="00B646C6">
              <w:t>health care</w:t>
            </w:r>
            <w:r>
              <w:t xml:space="preserve"> </w:t>
            </w:r>
            <w:r>
              <w:t xml:space="preserve">facility to report </w:t>
            </w:r>
            <w:r w:rsidRPr="00B646C6">
              <w:t>each health care-associated</w:t>
            </w:r>
            <w:r>
              <w:t xml:space="preserve"> </w:t>
            </w:r>
            <w:r>
              <w:t xml:space="preserve">infection </w:t>
            </w:r>
            <w:r>
              <w:t xml:space="preserve">to DSHS </w:t>
            </w:r>
            <w:r>
              <w:t>re</w:t>
            </w:r>
            <w:r w:rsidRPr="00EC3D79">
              <w:t>gardless of the facil</w:t>
            </w:r>
            <w:r>
              <w:t>ity's participation in Medicare</w:t>
            </w:r>
            <w:r>
              <w:t xml:space="preserve">. The bill </w:t>
            </w:r>
            <w:r>
              <w:t xml:space="preserve">repeals a </w:t>
            </w:r>
            <w:r>
              <w:t xml:space="preserve">requirement for a </w:t>
            </w:r>
            <w:r w:rsidRPr="00861836">
              <w:t xml:space="preserve">pediatric and </w:t>
            </w:r>
            <w:r w:rsidRPr="00861836">
              <w:t>adolescent hospital</w:t>
            </w:r>
            <w:r>
              <w:t xml:space="preserve"> to </w:t>
            </w:r>
            <w:r w:rsidRPr="00111B37">
              <w:t>report the incidence of surgical site infections</w:t>
            </w:r>
            <w:r>
              <w:t xml:space="preserve"> and a requirement for a </w:t>
            </w:r>
            <w:r w:rsidRPr="00111B37">
              <w:t xml:space="preserve">general hospital </w:t>
            </w:r>
            <w:r>
              <w:t>to</w:t>
            </w:r>
            <w:r w:rsidRPr="00111B37">
              <w:t xml:space="preserve"> report </w:t>
            </w:r>
            <w:r>
              <w:t>certain items to DSHS.</w:t>
            </w:r>
            <w:r w:rsidRPr="00111B37">
              <w:t xml:space="preserve"> </w:t>
            </w:r>
          </w:p>
          <w:p w:rsidR="009C16DE" w:rsidRDefault="000E5BC4" w:rsidP="00EA42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C16DE" w:rsidRDefault="000E5BC4" w:rsidP="00EA42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384 requires the executive commissioner of the Health and Human Services Commission (HHSC), not later t</w:t>
            </w:r>
            <w:r>
              <w:t>han January 1, 2020, to adopt rules as necessary to implement the bill's provisions</w:t>
            </w:r>
            <w:r>
              <w:t>. T</w:t>
            </w:r>
            <w:r>
              <w:t xml:space="preserve">he bill </w:t>
            </w:r>
            <w:r>
              <w:t xml:space="preserve">applies only </w:t>
            </w:r>
            <w:r>
              <w:t>to a report for a health care-associated infection occurring on or after</w:t>
            </w:r>
            <w:r>
              <w:t xml:space="preserve"> </w:t>
            </w:r>
            <w:r w:rsidRPr="00E84621">
              <w:t>January 1, 2020</w:t>
            </w:r>
            <w:r>
              <w:t xml:space="preserve">. The bill </w:t>
            </w:r>
            <w:r>
              <w:t>requires</w:t>
            </w:r>
            <w:r>
              <w:t xml:space="preserve"> HHSC to implement </w:t>
            </w:r>
            <w:r>
              <w:t>a</w:t>
            </w:r>
            <w:r>
              <w:t xml:space="preserve"> provision</w:t>
            </w:r>
            <w:r>
              <w:t xml:space="preserve"> of the bill</w:t>
            </w:r>
            <w:r>
              <w:t xml:space="preserve"> only if the legislature </w:t>
            </w:r>
            <w:r w:rsidRPr="009C16DE">
              <w:t>appropriates money</w:t>
            </w:r>
            <w:r>
              <w:t xml:space="preserve"> specifically for that purpose</w:t>
            </w:r>
            <w:r>
              <w:t xml:space="preserve">. </w:t>
            </w:r>
            <w:r>
              <w:t>If</w:t>
            </w:r>
            <w:r w:rsidRPr="009C16DE">
              <w:t xml:space="preserve"> the legislature does not appropriate money specifically for that purpose, </w:t>
            </w:r>
            <w:r>
              <w:t xml:space="preserve">HHSC may, but is not required to, </w:t>
            </w:r>
            <w:r w:rsidRPr="009C16DE">
              <w:t xml:space="preserve">implement </w:t>
            </w:r>
            <w:r>
              <w:t>a</w:t>
            </w:r>
            <w:r>
              <w:t xml:space="preserve"> provision</w:t>
            </w:r>
            <w:r>
              <w:t xml:space="preserve"> of the bill</w:t>
            </w:r>
            <w:r w:rsidRPr="009C16DE">
              <w:t xml:space="preserve"> using other appropriations available</w:t>
            </w:r>
            <w:r w:rsidRPr="009C16DE">
              <w:t xml:space="preserve"> for that purpose.</w:t>
            </w:r>
          </w:p>
          <w:p w:rsidR="009C16DE" w:rsidRDefault="000E5BC4" w:rsidP="00EA42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D1299" w:rsidRDefault="000E5BC4" w:rsidP="00EA42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384 repeals the following provisions of the Health and Safety Code: </w:t>
            </w:r>
          </w:p>
          <w:p w:rsidR="009C16DE" w:rsidRDefault="000E5BC4" w:rsidP="00EA425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98.001(10)</w:t>
            </w:r>
          </w:p>
          <w:p w:rsidR="009C16DE" w:rsidRDefault="000E5BC4" w:rsidP="00EA425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Sections 98.103(b) and (c)</w:t>
            </w:r>
          </w:p>
          <w:p w:rsidR="00ED1299" w:rsidRDefault="000E5BC4" w:rsidP="00EA425A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98.105</w:t>
            </w:r>
          </w:p>
          <w:p w:rsidR="008423E4" w:rsidRPr="00835628" w:rsidRDefault="000E5BC4" w:rsidP="00EA425A">
            <w:pPr>
              <w:rPr>
                <w:b/>
              </w:rPr>
            </w:pPr>
          </w:p>
        </w:tc>
      </w:tr>
      <w:tr w:rsidR="005F79FB" w:rsidTr="00345119">
        <w:tc>
          <w:tcPr>
            <w:tcW w:w="9576" w:type="dxa"/>
          </w:tcPr>
          <w:p w:rsidR="008423E4" w:rsidRPr="00A8133F" w:rsidRDefault="000E5BC4" w:rsidP="00EA425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E5BC4" w:rsidP="00EA425A"/>
          <w:p w:rsidR="008423E4" w:rsidRPr="003624F2" w:rsidRDefault="000E5BC4" w:rsidP="00EA42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E5BC4" w:rsidP="00EA425A">
            <w:pPr>
              <w:rPr>
                <w:b/>
              </w:rPr>
            </w:pPr>
          </w:p>
        </w:tc>
      </w:tr>
    </w:tbl>
    <w:p w:rsidR="008423E4" w:rsidRPr="00BE0E75" w:rsidRDefault="000E5BC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E5BC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5BC4">
      <w:r>
        <w:separator/>
      </w:r>
    </w:p>
  </w:endnote>
  <w:endnote w:type="continuationSeparator" w:id="0">
    <w:p w:rsidR="00000000" w:rsidRDefault="000E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10" w:rsidRDefault="000E5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F79FB" w:rsidTr="009C1E9A">
      <w:trPr>
        <w:cantSplit/>
      </w:trPr>
      <w:tc>
        <w:tcPr>
          <w:tcW w:w="0" w:type="pct"/>
        </w:tcPr>
        <w:p w:rsidR="00137D90" w:rsidRDefault="000E5B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E5B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E5B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E5B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E5B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79FB" w:rsidTr="009C1E9A">
      <w:trPr>
        <w:cantSplit/>
      </w:trPr>
      <w:tc>
        <w:tcPr>
          <w:tcW w:w="0" w:type="pct"/>
        </w:tcPr>
        <w:p w:rsidR="00EC379B" w:rsidRDefault="000E5B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E5BC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31904</w:t>
          </w:r>
        </w:p>
      </w:tc>
      <w:tc>
        <w:tcPr>
          <w:tcW w:w="2453" w:type="pct"/>
        </w:tcPr>
        <w:p w:rsidR="00EC379B" w:rsidRDefault="000E5B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19.126.358</w:t>
          </w:r>
          <w:r>
            <w:fldChar w:fldCharType="end"/>
          </w:r>
        </w:p>
      </w:tc>
    </w:tr>
    <w:tr w:rsidR="005F79FB" w:rsidTr="009C1E9A">
      <w:trPr>
        <w:cantSplit/>
      </w:trPr>
      <w:tc>
        <w:tcPr>
          <w:tcW w:w="0" w:type="pct"/>
        </w:tcPr>
        <w:p w:rsidR="00EC379B" w:rsidRDefault="000E5B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E5B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E5BC4" w:rsidP="006D504F">
          <w:pPr>
            <w:pStyle w:val="Footer"/>
            <w:rPr>
              <w:rStyle w:val="PageNumber"/>
            </w:rPr>
          </w:pPr>
        </w:p>
        <w:p w:rsidR="00EC379B" w:rsidRDefault="000E5B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F79F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E5BC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E5BC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E5BC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10" w:rsidRDefault="000E5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5BC4">
      <w:r>
        <w:separator/>
      </w:r>
    </w:p>
  </w:footnote>
  <w:footnote w:type="continuationSeparator" w:id="0">
    <w:p w:rsidR="00000000" w:rsidRDefault="000E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10" w:rsidRDefault="000E5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10" w:rsidRDefault="000E5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10" w:rsidRDefault="000E5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0582"/>
    <w:multiLevelType w:val="hybridMultilevel"/>
    <w:tmpl w:val="E8CA3292"/>
    <w:lvl w:ilvl="0" w:tplc="BED81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EC47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4D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454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64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026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0F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AF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0A5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A2E50"/>
    <w:multiLevelType w:val="hybridMultilevel"/>
    <w:tmpl w:val="A8600038"/>
    <w:lvl w:ilvl="0" w:tplc="89D05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625750" w:tentative="1">
      <w:start w:val="1"/>
      <w:numFmt w:val="lowerLetter"/>
      <w:lvlText w:val="%2."/>
      <w:lvlJc w:val="left"/>
      <w:pPr>
        <w:ind w:left="1440" w:hanging="360"/>
      </w:pPr>
    </w:lvl>
    <w:lvl w:ilvl="2" w:tplc="EF4E0740" w:tentative="1">
      <w:start w:val="1"/>
      <w:numFmt w:val="lowerRoman"/>
      <w:lvlText w:val="%3."/>
      <w:lvlJc w:val="right"/>
      <w:pPr>
        <w:ind w:left="2160" w:hanging="180"/>
      </w:pPr>
    </w:lvl>
    <w:lvl w:ilvl="3" w:tplc="5D5CF58E" w:tentative="1">
      <w:start w:val="1"/>
      <w:numFmt w:val="decimal"/>
      <w:lvlText w:val="%4."/>
      <w:lvlJc w:val="left"/>
      <w:pPr>
        <w:ind w:left="2880" w:hanging="360"/>
      </w:pPr>
    </w:lvl>
    <w:lvl w:ilvl="4" w:tplc="03EEFF7E" w:tentative="1">
      <w:start w:val="1"/>
      <w:numFmt w:val="lowerLetter"/>
      <w:lvlText w:val="%5."/>
      <w:lvlJc w:val="left"/>
      <w:pPr>
        <w:ind w:left="3600" w:hanging="360"/>
      </w:pPr>
    </w:lvl>
    <w:lvl w:ilvl="5" w:tplc="479EC664" w:tentative="1">
      <w:start w:val="1"/>
      <w:numFmt w:val="lowerRoman"/>
      <w:lvlText w:val="%6."/>
      <w:lvlJc w:val="right"/>
      <w:pPr>
        <w:ind w:left="4320" w:hanging="180"/>
      </w:pPr>
    </w:lvl>
    <w:lvl w:ilvl="6" w:tplc="A5846410" w:tentative="1">
      <w:start w:val="1"/>
      <w:numFmt w:val="decimal"/>
      <w:lvlText w:val="%7."/>
      <w:lvlJc w:val="left"/>
      <w:pPr>
        <w:ind w:left="5040" w:hanging="360"/>
      </w:pPr>
    </w:lvl>
    <w:lvl w:ilvl="7" w:tplc="51C2FCEA" w:tentative="1">
      <w:start w:val="1"/>
      <w:numFmt w:val="lowerLetter"/>
      <w:lvlText w:val="%8."/>
      <w:lvlJc w:val="left"/>
      <w:pPr>
        <w:ind w:left="5760" w:hanging="360"/>
      </w:pPr>
    </w:lvl>
    <w:lvl w:ilvl="8" w:tplc="21307B0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FB"/>
    <w:rsid w:val="000E5BC4"/>
    <w:rsid w:val="005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0A1812-BBBE-45EA-A1AB-CE8EB348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C3D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D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2742</Characters>
  <Application>Microsoft Office Word</Application>
  <DocSecurity>4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SB00384 (Committee Report (Unamended))</vt:lpstr>
    </vt:vector>
  </TitlesOfParts>
  <Company>State of Texas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31904</dc:subject>
  <dc:creator>State of Texas</dc:creator>
  <dc:description>SB 384 by Nelson-(H)Public Health</dc:description>
  <cp:lastModifiedBy>Scotty Wimberley</cp:lastModifiedBy>
  <cp:revision>2</cp:revision>
  <cp:lastPrinted>2003-11-26T17:21:00Z</cp:lastPrinted>
  <dcterms:created xsi:type="dcterms:W3CDTF">2019-05-15T17:01:00Z</dcterms:created>
  <dcterms:modified xsi:type="dcterms:W3CDTF">2019-05-15T17:01:00Z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19.126.358</vt:lpwstr>
  </property>
</Properties>
</file>