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43DA5" w:rsidTr="00345119">
        <w:tc>
          <w:tcPr>
            <w:tcW w:w="9576" w:type="dxa"/>
            <w:noWrap/>
          </w:tcPr>
          <w:p w:rsidR="008423E4" w:rsidRPr="0022177D" w:rsidRDefault="00AD2E3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2E33" w:rsidP="008423E4">
      <w:pPr>
        <w:jc w:val="center"/>
      </w:pPr>
    </w:p>
    <w:p w:rsidR="008423E4" w:rsidRPr="00B31F0E" w:rsidRDefault="00AD2E33" w:rsidP="008423E4"/>
    <w:p w:rsidR="008423E4" w:rsidRPr="00742794" w:rsidRDefault="00AD2E3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3DA5" w:rsidTr="00345119">
        <w:tc>
          <w:tcPr>
            <w:tcW w:w="9576" w:type="dxa"/>
          </w:tcPr>
          <w:p w:rsidR="008423E4" w:rsidRPr="00861995" w:rsidRDefault="00AD2E33" w:rsidP="00345119">
            <w:pPr>
              <w:jc w:val="right"/>
            </w:pPr>
            <w:r>
              <w:t>C.S.S.B. 390</w:t>
            </w:r>
          </w:p>
        </w:tc>
      </w:tr>
      <w:tr w:rsidR="00D43DA5" w:rsidTr="00345119">
        <w:tc>
          <w:tcPr>
            <w:tcW w:w="9576" w:type="dxa"/>
          </w:tcPr>
          <w:p w:rsidR="008423E4" w:rsidRPr="00861995" w:rsidRDefault="00AD2E33" w:rsidP="00C97261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D43DA5" w:rsidTr="00345119">
        <w:tc>
          <w:tcPr>
            <w:tcW w:w="9576" w:type="dxa"/>
          </w:tcPr>
          <w:p w:rsidR="008423E4" w:rsidRPr="00861995" w:rsidRDefault="00AD2E33" w:rsidP="00345119">
            <w:pPr>
              <w:jc w:val="right"/>
            </w:pPr>
            <w:r>
              <w:t>County Affairs</w:t>
            </w:r>
          </w:p>
        </w:tc>
      </w:tr>
      <w:tr w:rsidR="00D43DA5" w:rsidTr="00345119">
        <w:tc>
          <w:tcPr>
            <w:tcW w:w="9576" w:type="dxa"/>
          </w:tcPr>
          <w:p w:rsidR="008423E4" w:rsidRDefault="00AD2E3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D2E33" w:rsidP="008423E4">
      <w:pPr>
        <w:tabs>
          <w:tab w:val="right" w:pos="9360"/>
        </w:tabs>
      </w:pPr>
    </w:p>
    <w:p w:rsidR="008423E4" w:rsidRDefault="00AD2E33" w:rsidP="008423E4"/>
    <w:p w:rsidR="008423E4" w:rsidRDefault="00AD2E3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43DA5" w:rsidTr="00345119">
        <w:tc>
          <w:tcPr>
            <w:tcW w:w="9576" w:type="dxa"/>
          </w:tcPr>
          <w:p w:rsidR="008423E4" w:rsidRPr="00A8133F" w:rsidRDefault="00AD2E33" w:rsidP="00AF09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2E33" w:rsidP="00AF0907"/>
          <w:p w:rsidR="005D3A12" w:rsidRDefault="00AD2E33" w:rsidP="00AF0907">
            <w:pPr>
              <w:pStyle w:val="Header"/>
              <w:jc w:val="both"/>
            </w:pPr>
            <w:r w:rsidRPr="005D3A12">
              <w:t xml:space="preserve">It has been suggested that an area located </w:t>
            </w:r>
            <w:r>
              <w:t>in</w:t>
            </w:r>
            <w:r w:rsidRPr="005D3A12">
              <w:t xml:space="preserve"> northeast Houston would benefit from the creation of a management</w:t>
            </w:r>
            <w:r>
              <w:t xml:space="preserve"> </w:t>
            </w:r>
            <w:r w:rsidRPr="005D3A12">
              <w:t xml:space="preserve">district. </w:t>
            </w:r>
            <w:r>
              <w:t>C.S.</w:t>
            </w:r>
            <w:r>
              <w:t>S.B. 390</w:t>
            </w:r>
            <w:r w:rsidRPr="005D3A12">
              <w:t xml:space="preserve"> seeks to provide for the creation of such a district.</w:t>
            </w:r>
          </w:p>
          <w:p w:rsidR="008423E4" w:rsidRPr="00E26B13" w:rsidRDefault="00AD2E33" w:rsidP="00AF0907">
            <w:pPr>
              <w:rPr>
                <w:b/>
              </w:rPr>
            </w:pPr>
          </w:p>
        </w:tc>
      </w:tr>
      <w:tr w:rsidR="00D43DA5" w:rsidTr="00345119">
        <w:tc>
          <w:tcPr>
            <w:tcW w:w="9576" w:type="dxa"/>
          </w:tcPr>
          <w:p w:rsidR="0017725B" w:rsidRDefault="00AD2E33" w:rsidP="00AF09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2E33" w:rsidP="00AF0907">
            <w:pPr>
              <w:rPr>
                <w:b/>
                <w:u w:val="single"/>
              </w:rPr>
            </w:pPr>
          </w:p>
          <w:p w:rsidR="00ED3A73" w:rsidRPr="00ED3A73" w:rsidRDefault="00AD2E33" w:rsidP="00AF090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AD2E33" w:rsidP="00AF0907">
            <w:pPr>
              <w:rPr>
                <w:b/>
                <w:u w:val="single"/>
              </w:rPr>
            </w:pPr>
          </w:p>
        </w:tc>
      </w:tr>
      <w:tr w:rsidR="00D43DA5" w:rsidTr="00345119">
        <w:tc>
          <w:tcPr>
            <w:tcW w:w="9576" w:type="dxa"/>
          </w:tcPr>
          <w:p w:rsidR="008423E4" w:rsidRPr="00A8133F" w:rsidRDefault="00AD2E33" w:rsidP="00AF09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2E33" w:rsidP="00AF0907"/>
          <w:p w:rsidR="00ED3A73" w:rsidRDefault="00AD2E33" w:rsidP="00AF09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AD2E33" w:rsidP="00AF0907">
            <w:pPr>
              <w:rPr>
                <w:b/>
              </w:rPr>
            </w:pPr>
          </w:p>
        </w:tc>
      </w:tr>
      <w:tr w:rsidR="00D43DA5" w:rsidTr="00345119">
        <w:tc>
          <w:tcPr>
            <w:tcW w:w="9576" w:type="dxa"/>
          </w:tcPr>
          <w:p w:rsidR="008423E4" w:rsidRPr="00A8133F" w:rsidRDefault="00AD2E33" w:rsidP="00AF09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2E33" w:rsidP="00AF0907"/>
          <w:p w:rsidR="00F3315C" w:rsidRDefault="00AD2E33" w:rsidP="00AF0907">
            <w:pPr>
              <w:jc w:val="both"/>
            </w:pPr>
            <w:r>
              <w:t>C.S.S.B. 390</w:t>
            </w:r>
            <w:r w:rsidRPr="00F3315C">
              <w:t xml:space="preserve"> amends the Special District Local Laws Code to create</w:t>
            </w:r>
            <w:r>
              <w:t xml:space="preserve"> </w:t>
            </w:r>
            <w:r w:rsidRPr="00F3315C">
              <w:t xml:space="preserve">the Northeast Houston Redevelopment District to provide certain improvements, projects, and services for public use and benefit. The bill </w:t>
            </w:r>
            <w:r w:rsidRPr="00F3315C">
              <w:t>provides for, among other provisions,</w:t>
            </w:r>
            <w:r>
              <w:t xml:space="preserve"> tax and assessment abatements and dissolution of the district</w:t>
            </w:r>
            <w:r>
              <w:t>.</w:t>
            </w:r>
            <w:r w:rsidRPr="00F3315C">
              <w:t xml:space="preserve"> The bill sets out the district's powers and duties, which include, subject to certain requirements, the authority to issue obligations and impose</w:t>
            </w:r>
            <w:r>
              <w:t xml:space="preserve"> assessmen</w:t>
            </w:r>
            <w:r>
              <w:t>ts and</w:t>
            </w:r>
            <w:r w:rsidRPr="00F3315C">
              <w:t xml:space="preserve"> property and </w:t>
            </w:r>
            <w:r>
              <w:t>sales and use</w:t>
            </w:r>
            <w:r w:rsidRPr="00F3315C">
              <w:t xml:space="preserve"> taxes.  </w:t>
            </w:r>
          </w:p>
          <w:p w:rsidR="00F3315C" w:rsidRDefault="00AD2E33" w:rsidP="00AF0907">
            <w:pPr>
              <w:jc w:val="both"/>
            </w:pPr>
          </w:p>
          <w:p w:rsidR="00F3315C" w:rsidRDefault="00AD2E33" w:rsidP="00AF0907">
            <w:pPr>
              <w:jc w:val="both"/>
            </w:pPr>
            <w:r>
              <w:t xml:space="preserve">C.S.S.B. 390 prohibits </w:t>
            </w:r>
            <w:r w:rsidRPr="00F3315C">
              <w:t>the district</w:t>
            </w:r>
            <w:r>
              <w:t>, i</w:t>
            </w:r>
            <w:r w:rsidRPr="00F3315C">
              <w:t>f the</w:t>
            </w:r>
            <w:r>
              <w:t xml:space="preserve"> district's</w:t>
            </w:r>
            <w:r w:rsidRPr="00F3315C">
              <w:t xml:space="preserve"> territory is located in the corporate boundaries or the extraterritorial jurisdiction of a municipality</w:t>
            </w:r>
            <w:r>
              <w:t>,</w:t>
            </w:r>
            <w:r w:rsidRPr="00F3315C">
              <w:t xml:space="preserve"> </w:t>
            </w:r>
            <w:r>
              <w:t xml:space="preserve">from exercising </w:t>
            </w:r>
            <w:r w:rsidRPr="00F3315C">
              <w:t>a power granted to the district afte</w:t>
            </w:r>
            <w:r w:rsidRPr="00F3315C">
              <w:t>r the date the district was created unless the</w:t>
            </w:r>
            <w:r>
              <w:t xml:space="preserve"> municipality's</w:t>
            </w:r>
            <w:r w:rsidRPr="00F3315C">
              <w:t xml:space="preserve"> governing body by resolution consents to the district's exercise of the power.</w:t>
            </w:r>
            <w:r>
              <w:t xml:space="preserve"> </w:t>
            </w:r>
            <w:r w:rsidRPr="00F3315C">
              <w:t>The bill prohibits the district from exercising the power of eminent domain</w:t>
            </w:r>
            <w:r>
              <w:t xml:space="preserve"> and from </w:t>
            </w:r>
            <w:r w:rsidRPr="00F3315C">
              <w:t>impos</w:t>
            </w:r>
            <w:r>
              <w:t>ing</w:t>
            </w:r>
            <w:r w:rsidRPr="00F3315C">
              <w:t xml:space="preserve"> an impact fee on a re</w:t>
            </w:r>
            <w:r w:rsidRPr="00F3315C">
              <w:t>sidential property, including a multiunit residential property, or a condominium</w:t>
            </w:r>
            <w:r>
              <w:t>.</w:t>
            </w:r>
            <w:r>
              <w:t xml:space="preserve"> The bill prohibits the district from imposing </w:t>
            </w:r>
            <w:r w:rsidRPr="003644CE">
              <w:t>an assessment, impact fee, or standby fee on the property, including the equipment, rights-of-way, easements, facilities, or imp</w:t>
            </w:r>
            <w:r w:rsidRPr="003644CE">
              <w:t>rovements, of</w:t>
            </w:r>
            <w:r>
              <w:t xml:space="preserve"> the following</w:t>
            </w:r>
            <w:r w:rsidRPr="003644CE">
              <w:t>:</w:t>
            </w:r>
          </w:p>
          <w:p w:rsidR="003644CE" w:rsidRDefault="00AD2E33" w:rsidP="00AF090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an electric utility or a power generation company;</w:t>
            </w:r>
          </w:p>
          <w:p w:rsidR="003644CE" w:rsidRDefault="00AD2E33" w:rsidP="00AF090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 gas utility or a person who owns pipelines used for the transportation or sale of oil or gas or a product or constituent of oil or gas;</w:t>
            </w:r>
          </w:p>
          <w:p w:rsidR="003644CE" w:rsidRDefault="00AD2E33" w:rsidP="00AF090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 person who owns pipelines used for t</w:t>
            </w:r>
            <w:r>
              <w:t>he transportation or sale of carbon dioxide;</w:t>
            </w:r>
          </w:p>
          <w:p w:rsidR="003644CE" w:rsidRDefault="00AD2E33" w:rsidP="00AF090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 telecommunications provider; or</w:t>
            </w:r>
          </w:p>
          <w:p w:rsidR="003644CE" w:rsidRDefault="00AD2E33" w:rsidP="00AF090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a cable service provider or video service provider.</w:t>
            </w:r>
          </w:p>
          <w:p w:rsidR="008423E4" w:rsidRPr="00835628" w:rsidRDefault="00AD2E33" w:rsidP="00AF0907">
            <w:pPr>
              <w:jc w:val="both"/>
              <w:rPr>
                <w:b/>
              </w:rPr>
            </w:pPr>
          </w:p>
        </w:tc>
      </w:tr>
      <w:tr w:rsidR="00D43DA5" w:rsidTr="00345119">
        <w:tc>
          <w:tcPr>
            <w:tcW w:w="9576" w:type="dxa"/>
          </w:tcPr>
          <w:p w:rsidR="008423E4" w:rsidRPr="00A8133F" w:rsidRDefault="00AD2E33" w:rsidP="00AF09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2E33" w:rsidP="00AF0907"/>
          <w:p w:rsidR="008423E4" w:rsidRPr="003624F2" w:rsidRDefault="00AD2E33" w:rsidP="00AF09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D2E33" w:rsidP="00AF0907">
            <w:pPr>
              <w:rPr>
                <w:b/>
              </w:rPr>
            </w:pPr>
          </w:p>
        </w:tc>
      </w:tr>
      <w:tr w:rsidR="00D43DA5" w:rsidTr="00345119">
        <w:tc>
          <w:tcPr>
            <w:tcW w:w="9576" w:type="dxa"/>
          </w:tcPr>
          <w:p w:rsidR="00C97261" w:rsidRDefault="00AD2E33" w:rsidP="00AF090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</w:t>
            </w:r>
            <w:r>
              <w:rPr>
                <w:b/>
                <w:u w:val="single"/>
              </w:rPr>
              <w:t xml:space="preserve"> ENGROSSED AND SUBSTITUTE</w:t>
            </w:r>
          </w:p>
          <w:p w:rsidR="003644CE" w:rsidRDefault="00AD2E33" w:rsidP="00AF0907">
            <w:pPr>
              <w:jc w:val="both"/>
            </w:pPr>
          </w:p>
          <w:p w:rsidR="003644CE" w:rsidRDefault="00AD2E33" w:rsidP="00AF0907">
            <w:pPr>
              <w:jc w:val="both"/>
            </w:pPr>
            <w:r>
              <w:t>While C.S.S.B. 390 may differ from the engrossed in minor or nonsubstantive ways, the following summarizes the substantial differences between the engrossed and committee substitute versions of the bill.</w:t>
            </w:r>
          </w:p>
          <w:p w:rsidR="003644CE" w:rsidRDefault="00AD2E33" w:rsidP="00AF0907">
            <w:pPr>
              <w:jc w:val="both"/>
            </w:pPr>
          </w:p>
          <w:p w:rsidR="003644CE" w:rsidRDefault="00AD2E33" w:rsidP="00AF0907">
            <w:pPr>
              <w:jc w:val="both"/>
            </w:pPr>
            <w:r>
              <w:t>The substitute increases</w:t>
            </w:r>
            <w:r>
              <w:t xml:space="preserve"> from nine to 13</w:t>
            </w:r>
            <w:r>
              <w:t xml:space="preserve"> the number of voting directors on the district</w:t>
            </w:r>
            <w:r>
              <w:t>'s</w:t>
            </w:r>
            <w:r>
              <w:t xml:space="preserve"> board</w:t>
            </w:r>
            <w:r>
              <w:t xml:space="preserve"> of directors</w:t>
            </w:r>
            <w:r>
              <w:t>.</w:t>
            </w:r>
            <w:r>
              <w:t xml:space="preserve"> </w:t>
            </w:r>
            <w:r>
              <w:t xml:space="preserve">The substitute </w:t>
            </w:r>
            <w:r>
              <w:t>names</w:t>
            </w:r>
            <w:r>
              <w:t xml:space="preserve"> the initial directors.</w:t>
            </w:r>
          </w:p>
          <w:p w:rsidR="007549EF" w:rsidRDefault="00AD2E33" w:rsidP="00AF0907">
            <w:pPr>
              <w:jc w:val="both"/>
            </w:pPr>
          </w:p>
          <w:p w:rsidR="007C3965" w:rsidRDefault="00AD2E33" w:rsidP="00AF0907">
            <w:pPr>
              <w:jc w:val="both"/>
            </w:pPr>
            <w:r>
              <w:t xml:space="preserve">The substitute includes </w:t>
            </w:r>
            <w:r>
              <w:t>a prohibition against</w:t>
            </w:r>
            <w:r>
              <w:t xml:space="preserve"> the district imposing an assessment, impact fee, or standby fee on the property</w:t>
            </w:r>
            <w:r>
              <w:t>, including the equipment, rights-of-way, easements, facilities, or improvements, of the following:</w:t>
            </w:r>
          </w:p>
          <w:p w:rsidR="007C3965" w:rsidRDefault="00AD2E33" w:rsidP="00AF090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an electric utility or a power generation company;</w:t>
            </w:r>
          </w:p>
          <w:p w:rsidR="007C3965" w:rsidRDefault="00AD2E33" w:rsidP="00AF090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a gas utility or a person who owns pipelines used for the transportation or sale of oil or gas or a produ</w:t>
            </w:r>
            <w:r>
              <w:t>ct or constituent of oil or gas;</w:t>
            </w:r>
          </w:p>
          <w:p w:rsidR="007C3965" w:rsidRDefault="00AD2E33" w:rsidP="00AF090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a person who owns pipelines used for the transportation or sale of carbon dioxide;</w:t>
            </w:r>
          </w:p>
          <w:p w:rsidR="007C3965" w:rsidRDefault="00AD2E33" w:rsidP="00AF090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a telecommunications provider; or</w:t>
            </w:r>
          </w:p>
          <w:p w:rsidR="007549EF" w:rsidRDefault="00AD2E33" w:rsidP="00AF090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a cable service provider or video service provider.</w:t>
            </w:r>
          </w:p>
          <w:p w:rsidR="003644CE" w:rsidRPr="003644CE" w:rsidRDefault="00AD2E33" w:rsidP="00AF0907">
            <w:pPr>
              <w:jc w:val="both"/>
            </w:pPr>
          </w:p>
        </w:tc>
      </w:tr>
      <w:tr w:rsidR="00D43DA5" w:rsidTr="00345119">
        <w:tc>
          <w:tcPr>
            <w:tcW w:w="9576" w:type="dxa"/>
          </w:tcPr>
          <w:p w:rsidR="00C97261" w:rsidRPr="009C1E9A" w:rsidRDefault="00AD2E33" w:rsidP="00AF0907">
            <w:pPr>
              <w:rPr>
                <w:b/>
                <w:u w:val="single"/>
              </w:rPr>
            </w:pPr>
          </w:p>
        </w:tc>
      </w:tr>
      <w:tr w:rsidR="00D43DA5" w:rsidTr="00345119">
        <w:tc>
          <w:tcPr>
            <w:tcW w:w="9576" w:type="dxa"/>
          </w:tcPr>
          <w:p w:rsidR="00C97261" w:rsidRPr="00C97261" w:rsidRDefault="00AD2E33" w:rsidP="00AF0907">
            <w:pPr>
              <w:jc w:val="both"/>
            </w:pPr>
          </w:p>
        </w:tc>
      </w:tr>
    </w:tbl>
    <w:p w:rsidR="008423E4" w:rsidRPr="00BE0E75" w:rsidRDefault="00AD2E3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2E3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2E33">
      <w:r>
        <w:separator/>
      </w:r>
    </w:p>
  </w:endnote>
  <w:endnote w:type="continuationSeparator" w:id="0">
    <w:p w:rsidR="00000000" w:rsidRDefault="00AD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2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3DA5" w:rsidTr="009C1E9A">
      <w:trPr>
        <w:cantSplit/>
      </w:trPr>
      <w:tc>
        <w:tcPr>
          <w:tcW w:w="0" w:type="pct"/>
        </w:tcPr>
        <w:p w:rsidR="00137D90" w:rsidRDefault="00AD2E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2E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2E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2E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2E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3DA5" w:rsidTr="009C1E9A">
      <w:trPr>
        <w:cantSplit/>
      </w:trPr>
      <w:tc>
        <w:tcPr>
          <w:tcW w:w="0" w:type="pct"/>
        </w:tcPr>
        <w:p w:rsidR="00EC379B" w:rsidRDefault="00AD2E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2E3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33382</w:t>
          </w:r>
        </w:p>
      </w:tc>
      <w:tc>
        <w:tcPr>
          <w:tcW w:w="2453" w:type="pct"/>
        </w:tcPr>
        <w:p w:rsidR="00EC379B" w:rsidRDefault="00AD2E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19.130.444</w:t>
          </w:r>
          <w:r>
            <w:fldChar w:fldCharType="end"/>
          </w:r>
        </w:p>
      </w:tc>
    </w:tr>
    <w:tr w:rsidR="00D43DA5" w:rsidTr="009C1E9A">
      <w:trPr>
        <w:cantSplit/>
      </w:trPr>
      <w:tc>
        <w:tcPr>
          <w:tcW w:w="0" w:type="pct"/>
        </w:tcPr>
        <w:p w:rsidR="00EC379B" w:rsidRDefault="00AD2E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2E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28861</w:t>
          </w:r>
        </w:p>
      </w:tc>
      <w:tc>
        <w:tcPr>
          <w:tcW w:w="2453" w:type="pct"/>
        </w:tcPr>
        <w:p w:rsidR="00EC379B" w:rsidRDefault="00AD2E33" w:rsidP="006D504F">
          <w:pPr>
            <w:pStyle w:val="Footer"/>
            <w:rPr>
              <w:rStyle w:val="PageNumber"/>
            </w:rPr>
          </w:pPr>
        </w:p>
        <w:p w:rsidR="00EC379B" w:rsidRDefault="00AD2E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3DA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2E3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D2E3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2E3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2E33">
      <w:r>
        <w:separator/>
      </w:r>
    </w:p>
  </w:footnote>
  <w:footnote w:type="continuationSeparator" w:id="0">
    <w:p w:rsidR="00000000" w:rsidRDefault="00AD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2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2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2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3BAD"/>
    <w:multiLevelType w:val="hybridMultilevel"/>
    <w:tmpl w:val="0EA41064"/>
    <w:lvl w:ilvl="0" w:tplc="6BEC99A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E49E30CA" w:tentative="1">
      <w:start w:val="1"/>
      <w:numFmt w:val="lowerLetter"/>
      <w:lvlText w:val="%2."/>
      <w:lvlJc w:val="left"/>
      <w:pPr>
        <w:ind w:left="1440" w:hanging="360"/>
      </w:pPr>
    </w:lvl>
    <w:lvl w:ilvl="2" w:tplc="3BB4C368" w:tentative="1">
      <w:start w:val="1"/>
      <w:numFmt w:val="lowerRoman"/>
      <w:lvlText w:val="%3."/>
      <w:lvlJc w:val="right"/>
      <w:pPr>
        <w:ind w:left="2160" w:hanging="180"/>
      </w:pPr>
    </w:lvl>
    <w:lvl w:ilvl="3" w:tplc="16EA6F48" w:tentative="1">
      <w:start w:val="1"/>
      <w:numFmt w:val="decimal"/>
      <w:lvlText w:val="%4."/>
      <w:lvlJc w:val="left"/>
      <w:pPr>
        <w:ind w:left="2880" w:hanging="360"/>
      </w:pPr>
    </w:lvl>
    <w:lvl w:ilvl="4" w:tplc="ADE83544" w:tentative="1">
      <w:start w:val="1"/>
      <w:numFmt w:val="lowerLetter"/>
      <w:lvlText w:val="%5."/>
      <w:lvlJc w:val="left"/>
      <w:pPr>
        <w:ind w:left="3600" w:hanging="360"/>
      </w:pPr>
    </w:lvl>
    <w:lvl w:ilvl="5" w:tplc="C958CA0A" w:tentative="1">
      <w:start w:val="1"/>
      <w:numFmt w:val="lowerRoman"/>
      <w:lvlText w:val="%6."/>
      <w:lvlJc w:val="right"/>
      <w:pPr>
        <w:ind w:left="4320" w:hanging="180"/>
      </w:pPr>
    </w:lvl>
    <w:lvl w:ilvl="6" w:tplc="79D0BCE0" w:tentative="1">
      <w:start w:val="1"/>
      <w:numFmt w:val="decimal"/>
      <w:lvlText w:val="%7."/>
      <w:lvlJc w:val="left"/>
      <w:pPr>
        <w:ind w:left="5040" w:hanging="360"/>
      </w:pPr>
    </w:lvl>
    <w:lvl w:ilvl="7" w:tplc="8048C0F6" w:tentative="1">
      <w:start w:val="1"/>
      <w:numFmt w:val="lowerLetter"/>
      <w:lvlText w:val="%8."/>
      <w:lvlJc w:val="left"/>
      <w:pPr>
        <w:ind w:left="5760" w:hanging="360"/>
      </w:pPr>
    </w:lvl>
    <w:lvl w:ilvl="8" w:tplc="311A0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53E7"/>
    <w:multiLevelType w:val="hybridMultilevel"/>
    <w:tmpl w:val="190E8FF6"/>
    <w:lvl w:ilvl="0" w:tplc="7930B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E9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83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01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E5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E2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E6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C7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26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629"/>
    <w:multiLevelType w:val="hybridMultilevel"/>
    <w:tmpl w:val="0A44367A"/>
    <w:lvl w:ilvl="0" w:tplc="4246E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CD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84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2D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4C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29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0D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00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49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A5"/>
    <w:rsid w:val="00AD2E33"/>
    <w:rsid w:val="00D4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914D6A-F680-4C9B-AB2D-7C649CE6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4F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4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4F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4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4F8A"/>
    <w:rPr>
      <w:b/>
      <w:bCs/>
    </w:rPr>
  </w:style>
  <w:style w:type="paragraph" w:styleId="ListParagraph">
    <w:name w:val="List Paragraph"/>
    <w:basedOn w:val="Normal"/>
    <w:uiPriority w:val="34"/>
    <w:qFormat/>
    <w:rsid w:val="0036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2961</Characters>
  <Application>Microsoft Office Word</Application>
  <DocSecurity>4</DocSecurity>
  <Lines>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SB00390 (Committee Report (Substituted))</vt:lpstr>
    </vt:vector>
  </TitlesOfParts>
  <Company>State of Texas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33382</dc:subject>
  <dc:creator>State of Texas</dc:creator>
  <dc:description>SB 390 by Miles-(H)County Affairs (Substitute Document Number: 86R 28861)</dc:description>
  <cp:lastModifiedBy>Laura Ramsay</cp:lastModifiedBy>
  <cp:revision>2</cp:revision>
  <cp:lastPrinted>2003-11-26T17:21:00Z</cp:lastPrinted>
  <dcterms:created xsi:type="dcterms:W3CDTF">2019-05-13T14:28:00Z</dcterms:created>
  <dcterms:modified xsi:type="dcterms:W3CDTF">2019-05-13T14:28:00Z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19.130.444</vt:lpwstr>
  </property>
</Properties>
</file>