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4D96" w:rsidTr="00345119">
        <w:tc>
          <w:tcPr>
            <w:tcW w:w="9576" w:type="dxa"/>
            <w:noWrap/>
          </w:tcPr>
          <w:p w:rsidR="008423E4" w:rsidRPr="0022177D" w:rsidRDefault="00D86B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6BDF" w:rsidP="008423E4">
      <w:pPr>
        <w:jc w:val="center"/>
      </w:pPr>
    </w:p>
    <w:p w:rsidR="008423E4" w:rsidRPr="00B31F0E" w:rsidRDefault="00D86BDF" w:rsidP="008423E4"/>
    <w:p w:rsidR="008423E4" w:rsidRPr="00742794" w:rsidRDefault="00D86B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4D96" w:rsidTr="00345119">
        <w:tc>
          <w:tcPr>
            <w:tcW w:w="9576" w:type="dxa"/>
          </w:tcPr>
          <w:p w:rsidR="008423E4" w:rsidRPr="00861995" w:rsidRDefault="00D86BDF" w:rsidP="00345119">
            <w:pPr>
              <w:jc w:val="right"/>
            </w:pPr>
            <w:r>
              <w:t>S.B. 407</w:t>
            </w:r>
          </w:p>
        </w:tc>
      </w:tr>
      <w:tr w:rsidR="00364D96" w:rsidTr="00345119">
        <w:tc>
          <w:tcPr>
            <w:tcW w:w="9576" w:type="dxa"/>
          </w:tcPr>
          <w:p w:rsidR="008423E4" w:rsidRPr="00861995" w:rsidRDefault="00D86BDF" w:rsidP="004E1217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364D96" w:rsidTr="00345119">
        <w:tc>
          <w:tcPr>
            <w:tcW w:w="9576" w:type="dxa"/>
          </w:tcPr>
          <w:p w:rsidR="008423E4" w:rsidRPr="00861995" w:rsidRDefault="00D86BDF" w:rsidP="00345119">
            <w:pPr>
              <w:jc w:val="right"/>
            </w:pPr>
            <w:r>
              <w:t>Natural Resources</w:t>
            </w:r>
          </w:p>
        </w:tc>
      </w:tr>
      <w:tr w:rsidR="00364D96" w:rsidTr="00345119">
        <w:tc>
          <w:tcPr>
            <w:tcW w:w="9576" w:type="dxa"/>
          </w:tcPr>
          <w:p w:rsidR="008423E4" w:rsidRDefault="00D86BDF" w:rsidP="004E1217">
            <w:pPr>
              <w:jc w:val="right"/>
            </w:pPr>
            <w:r>
              <w:t>Committee Report (Unamended)</w:t>
            </w:r>
          </w:p>
        </w:tc>
      </w:tr>
    </w:tbl>
    <w:p w:rsidR="008423E4" w:rsidRDefault="00D86BDF" w:rsidP="008423E4">
      <w:pPr>
        <w:tabs>
          <w:tab w:val="right" w:pos="9360"/>
        </w:tabs>
      </w:pPr>
    </w:p>
    <w:p w:rsidR="008423E4" w:rsidRDefault="00D86BDF" w:rsidP="008423E4"/>
    <w:p w:rsidR="008423E4" w:rsidRDefault="00D86B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4D96" w:rsidTr="00345119">
        <w:tc>
          <w:tcPr>
            <w:tcW w:w="9576" w:type="dxa"/>
          </w:tcPr>
          <w:p w:rsidR="008423E4" w:rsidRPr="00A8133F" w:rsidRDefault="00D86BDF" w:rsidP="00D7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6BDF" w:rsidP="00D76818"/>
          <w:p w:rsidR="008423E4" w:rsidRDefault="00D86BDF" w:rsidP="00D76818">
            <w:pPr>
              <w:pStyle w:val="Header"/>
              <w:jc w:val="both"/>
            </w:pPr>
            <w:r>
              <w:t>It has been noted that t</w:t>
            </w:r>
            <w:r>
              <w:t>he governor appoints</w:t>
            </w:r>
            <w:r>
              <w:t xml:space="preserve"> </w:t>
            </w:r>
            <w:r>
              <w:t xml:space="preserve">the members of the governing boards of the river authorities across </w:t>
            </w:r>
            <w:r>
              <w:t>Texas and</w:t>
            </w:r>
            <w:r>
              <w:t xml:space="preserve"> </w:t>
            </w:r>
            <w:r>
              <w:t xml:space="preserve">even </w:t>
            </w:r>
            <w:r>
              <w:t>designate</w:t>
            </w:r>
            <w:r>
              <w:t>s</w:t>
            </w:r>
            <w:r>
              <w:t xml:space="preserve"> the presiding officer of three river authorities. </w:t>
            </w:r>
            <w:r>
              <w:t xml:space="preserve">There have been calls to require the governor to </w:t>
            </w:r>
            <w:r>
              <w:t xml:space="preserve">make this </w:t>
            </w:r>
            <w:r>
              <w:t>designat</w:t>
            </w:r>
            <w:r>
              <w:t>ion for</w:t>
            </w:r>
            <w:r>
              <w:t xml:space="preserve"> all river authorities</w:t>
            </w:r>
            <w:r>
              <w:t xml:space="preserve"> in Texas</w:t>
            </w:r>
            <w:r>
              <w:t xml:space="preserve"> in an effort to </w:t>
            </w:r>
            <w:r>
              <w:t>establish</w:t>
            </w:r>
            <w:r>
              <w:t xml:space="preserve"> </w:t>
            </w:r>
            <w:r>
              <w:t>a direct link between the governor and the actions of the board</w:t>
            </w:r>
            <w:r>
              <w:t xml:space="preserve">. </w:t>
            </w:r>
            <w:r>
              <w:t>It has been suggested that c</w:t>
            </w:r>
            <w:r>
              <w:t>reating uniformity with th</w:t>
            </w:r>
            <w:r>
              <w:t>is</w:t>
            </w:r>
            <w:r>
              <w:t xml:space="preserve"> designation authority will provide for more direct oversight from the </w:t>
            </w:r>
            <w:r>
              <w:t>governor</w:t>
            </w:r>
            <w:r>
              <w:t xml:space="preserve"> of the river authorities.</w:t>
            </w:r>
            <w:r>
              <w:t xml:space="preserve"> S.B. 407 seeks to address this issue by providing for the </w:t>
            </w:r>
            <w:r>
              <w:t xml:space="preserve">governor's </w:t>
            </w:r>
            <w:r>
              <w:t>designation of a presid</w:t>
            </w:r>
            <w:r>
              <w:t>ing officer of a board of directors of river authorit</w:t>
            </w:r>
            <w:r>
              <w:t>ies</w:t>
            </w:r>
            <w:r>
              <w:t>.</w:t>
            </w:r>
          </w:p>
          <w:p w:rsidR="008423E4" w:rsidRPr="00E26B13" w:rsidRDefault="00D86BDF" w:rsidP="00D76818">
            <w:pPr>
              <w:rPr>
                <w:b/>
              </w:rPr>
            </w:pPr>
          </w:p>
        </w:tc>
      </w:tr>
      <w:tr w:rsidR="00364D96" w:rsidTr="00345119">
        <w:tc>
          <w:tcPr>
            <w:tcW w:w="9576" w:type="dxa"/>
          </w:tcPr>
          <w:p w:rsidR="0017725B" w:rsidRDefault="00D86BDF" w:rsidP="00D768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6BDF" w:rsidP="00D76818">
            <w:pPr>
              <w:rPr>
                <w:b/>
                <w:u w:val="single"/>
              </w:rPr>
            </w:pPr>
          </w:p>
          <w:p w:rsidR="00B962C2" w:rsidRPr="00B962C2" w:rsidRDefault="00D86BDF" w:rsidP="00D7681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D86BDF" w:rsidP="00D76818">
            <w:pPr>
              <w:rPr>
                <w:b/>
                <w:u w:val="single"/>
              </w:rPr>
            </w:pPr>
          </w:p>
        </w:tc>
      </w:tr>
      <w:tr w:rsidR="00364D96" w:rsidTr="00345119">
        <w:tc>
          <w:tcPr>
            <w:tcW w:w="9576" w:type="dxa"/>
          </w:tcPr>
          <w:p w:rsidR="008423E4" w:rsidRPr="00A8133F" w:rsidRDefault="00D86BDF" w:rsidP="00D7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6BDF" w:rsidP="00D76818"/>
          <w:p w:rsidR="00B962C2" w:rsidRDefault="00D86BDF" w:rsidP="00D7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D86BDF" w:rsidP="00D76818">
            <w:pPr>
              <w:rPr>
                <w:b/>
              </w:rPr>
            </w:pPr>
          </w:p>
        </w:tc>
      </w:tr>
      <w:tr w:rsidR="00364D96" w:rsidTr="00345119">
        <w:tc>
          <w:tcPr>
            <w:tcW w:w="9576" w:type="dxa"/>
          </w:tcPr>
          <w:p w:rsidR="008423E4" w:rsidRPr="00A8133F" w:rsidRDefault="00D86BDF" w:rsidP="00D7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6BDF" w:rsidP="00D76818"/>
          <w:p w:rsidR="00F7720B" w:rsidRDefault="00D86BDF" w:rsidP="00D7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407</w:t>
            </w:r>
            <w:r>
              <w:t xml:space="preserve"> amends the Water Code to require the governor to designate a member of the board of directors of a river authority </w:t>
            </w:r>
            <w:r w:rsidRPr="005F547E">
              <w:t>as the</w:t>
            </w:r>
            <w:r>
              <w:t xml:space="preserve"> board's</w:t>
            </w:r>
            <w:r w:rsidRPr="005F547E">
              <w:t xml:space="preserve"> presiding officer to serve in that capacity at the pleasure of the g</w:t>
            </w:r>
            <w:r w:rsidRPr="005F547E">
              <w:t>overnor</w:t>
            </w:r>
            <w:r>
              <w:t xml:space="preserve"> and,</w:t>
            </w:r>
            <w:r>
              <w:t xml:space="preserve"> f</w:t>
            </w:r>
            <w:r w:rsidRPr="00DE685A">
              <w:t xml:space="preserve">or each river authority for which the governor was not required to </w:t>
            </w:r>
            <w:r>
              <w:t xml:space="preserve">make such a </w:t>
            </w:r>
            <w:r w:rsidRPr="00DE685A">
              <w:t>designat</w:t>
            </w:r>
            <w:r>
              <w:t>ion</w:t>
            </w:r>
            <w:r w:rsidRPr="00DE685A">
              <w:t xml:space="preserve"> </w:t>
            </w:r>
            <w:r w:rsidRPr="00DE685A">
              <w:t>before the</w:t>
            </w:r>
            <w:r>
              <w:t xml:space="preserve"> bill's</w:t>
            </w:r>
            <w:r w:rsidRPr="00DE685A">
              <w:t xml:space="preserve"> effective date</w:t>
            </w:r>
            <w:r>
              <w:t xml:space="preserve"> </w:t>
            </w:r>
            <w:r>
              <w:t>but</w:t>
            </w:r>
            <w:r>
              <w:t xml:space="preserve"> for which the governor is required to </w:t>
            </w:r>
            <w:r>
              <w:t>do so under the bill</w:t>
            </w:r>
            <w:r>
              <w:t>,</w:t>
            </w:r>
            <w:r>
              <w:t xml:space="preserve"> to </w:t>
            </w:r>
            <w:r>
              <w:t xml:space="preserve">make that designation </w:t>
            </w:r>
            <w:r>
              <w:t>not later than January 31, 20</w:t>
            </w:r>
            <w:r>
              <w:t>20.</w:t>
            </w:r>
            <w:r>
              <w:t xml:space="preserve"> The bill defines "r</w:t>
            </w:r>
            <w:r w:rsidRPr="00DE685A">
              <w:t xml:space="preserve">iver authority" </w:t>
            </w:r>
            <w:r>
              <w:t>a</w:t>
            </w:r>
            <w:r w:rsidRPr="00DE685A">
              <w:t xml:space="preserve">s </w:t>
            </w:r>
            <w:r>
              <w:t xml:space="preserve">the San Antonio River Authority and </w:t>
            </w:r>
            <w:r w:rsidRPr="00DE685A">
              <w:t>a district</w:t>
            </w:r>
            <w:r>
              <w:t xml:space="preserve"> that</w:t>
            </w:r>
            <w:r>
              <w:t>:</w:t>
            </w:r>
          </w:p>
          <w:p w:rsidR="00F7720B" w:rsidRDefault="00D86BDF" w:rsidP="00D7681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is </w:t>
            </w:r>
            <w:r w:rsidRPr="00DE685A">
              <w:t xml:space="preserve">created </w:t>
            </w:r>
            <w:r>
              <w:t xml:space="preserve">by the legislature </w:t>
            </w:r>
            <w:r w:rsidRPr="00DE685A">
              <w:t xml:space="preserve">under the authority of </w:t>
            </w:r>
            <w:r>
              <w:t>certain constitutional provisions</w:t>
            </w:r>
            <w:r w:rsidRPr="00DE685A">
              <w:t xml:space="preserve"> as a regional water management entity to provide water development and pla</w:t>
            </w:r>
            <w:r w:rsidRPr="00DE685A">
              <w:t>nning services and other services to a river basin or portion of a river basin</w:t>
            </w:r>
            <w:r>
              <w:t>;</w:t>
            </w:r>
          </w:p>
          <w:p w:rsidR="00F7720B" w:rsidRDefault="00D86BDF" w:rsidP="00D7681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contains one or more counties within its boundaries; and</w:t>
            </w:r>
          </w:p>
          <w:p w:rsidR="008423E4" w:rsidRDefault="00D86BDF" w:rsidP="00D7681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is </w:t>
            </w:r>
            <w:r>
              <w:t>governed by a board of directors appointed or designated wholly or partly by the governor</w:t>
            </w:r>
            <w:r w:rsidRPr="00DE685A">
              <w:t>.</w:t>
            </w:r>
          </w:p>
          <w:p w:rsidR="00F7720B" w:rsidRDefault="00D86BDF" w:rsidP="00D7681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bill</w:t>
            </w:r>
            <w:r>
              <w:t xml:space="preserve"> exempts </w:t>
            </w:r>
            <w:r w:rsidRPr="00F7720B">
              <w:t xml:space="preserve">a district with an entirely elected board </w:t>
            </w:r>
            <w:r>
              <w:t>and</w:t>
            </w:r>
            <w:r w:rsidRPr="00F7720B">
              <w:t xml:space="preserve"> the Upper Neches River Municipal Water Authority</w:t>
            </w:r>
            <w:r>
              <w:t xml:space="preserve"> from its provisions</w:t>
            </w:r>
            <w:r w:rsidRPr="00F7720B">
              <w:t>.</w:t>
            </w:r>
          </w:p>
          <w:p w:rsidR="008423E4" w:rsidRPr="00835628" w:rsidRDefault="00D86BDF" w:rsidP="00D76818">
            <w:pPr>
              <w:rPr>
                <w:b/>
              </w:rPr>
            </w:pPr>
          </w:p>
        </w:tc>
      </w:tr>
      <w:tr w:rsidR="00364D96" w:rsidTr="00345119">
        <w:tc>
          <w:tcPr>
            <w:tcW w:w="9576" w:type="dxa"/>
          </w:tcPr>
          <w:p w:rsidR="008423E4" w:rsidRPr="00A8133F" w:rsidRDefault="00D86BDF" w:rsidP="00D7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6BDF" w:rsidP="00D76818"/>
          <w:p w:rsidR="008423E4" w:rsidRPr="00233FDB" w:rsidRDefault="00D86BDF" w:rsidP="00D7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F547E">
              <w:t>September 1, 2019.</w:t>
            </w:r>
          </w:p>
        </w:tc>
      </w:tr>
    </w:tbl>
    <w:p w:rsidR="004108C3" w:rsidRPr="004C7EC0" w:rsidRDefault="00D86BDF" w:rsidP="008423E4">
      <w:pPr>
        <w:rPr>
          <w:sz w:val="2"/>
          <w:szCs w:val="2"/>
        </w:rPr>
      </w:pPr>
    </w:p>
    <w:sectPr w:rsidR="004108C3" w:rsidRPr="004C7EC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6BDF">
      <w:r>
        <w:separator/>
      </w:r>
    </w:p>
  </w:endnote>
  <w:endnote w:type="continuationSeparator" w:id="0">
    <w:p w:rsidR="00000000" w:rsidRDefault="00D8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4D96" w:rsidTr="009C1E9A">
      <w:trPr>
        <w:cantSplit/>
      </w:trPr>
      <w:tc>
        <w:tcPr>
          <w:tcW w:w="0" w:type="pct"/>
        </w:tcPr>
        <w:p w:rsidR="00137D90" w:rsidRDefault="00D86B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6B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6B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6B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6B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4D96" w:rsidTr="009C1E9A">
      <w:trPr>
        <w:cantSplit/>
      </w:trPr>
      <w:tc>
        <w:tcPr>
          <w:tcW w:w="0" w:type="pct"/>
        </w:tcPr>
        <w:p w:rsidR="00EC379B" w:rsidRDefault="00D86B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6BDF" w:rsidP="004E121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34463</w:t>
          </w:r>
        </w:p>
      </w:tc>
      <w:tc>
        <w:tcPr>
          <w:tcW w:w="2453" w:type="pct"/>
        </w:tcPr>
        <w:p w:rsidR="00EC379B" w:rsidRDefault="00D86B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19.135.1508</w:t>
          </w:r>
          <w:r>
            <w:fldChar w:fldCharType="end"/>
          </w:r>
        </w:p>
      </w:tc>
    </w:tr>
    <w:tr w:rsidR="00364D96" w:rsidTr="009C1E9A">
      <w:trPr>
        <w:cantSplit/>
      </w:trPr>
      <w:tc>
        <w:tcPr>
          <w:tcW w:w="0" w:type="pct"/>
        </w:tcPr>
        <w:p w:rsidR="00EC379B" w:rsidRDefault="00D86B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6B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86BDF" w:rsidP="006D504F">
          <w:pPr>
            <w:pStyle w:val="Footer"/>
            <w:rPr>
              <w:rStyle w:val="PageNumber"/>
            </w:rPr>
          </w:pPr>
        </w:p>
        <w:p w:rsidR="00EC379B" w:rsidRDefault="00D86B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4D9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6B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6B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6B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6BDF">
      <w:r>
        <w:separator/>
      </w:r>
    </w:p>
  </w:footnote>
  <w:footnote w:type="continuationSeparator" w:id="0">
    <w:p w:rsidR="00000000" w:rsidRDefault="00D8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BC1"/>
    <w:multiLevelType w:val="hybridMultilevel"/>
    <w:tmpl w:val="7EFE57AC"/>
    <w:lvl w:ilvl="0" w:tplc="CFD00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8A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A8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46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A5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41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A7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E7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067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79DF"/>
    <w:multiLevelType w:val="hybridMultilevel"/>
    <w:tmpl w:val="806C36CA"/>
    <w:lvl w:ilvl="0" w:tplc="5D3AF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2C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29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EB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68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04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03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21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85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2794E"/>
    <w:multiLevelType w:val="hybridMultilevel"/>
    <w:tmpl w:val="F45CED46"/>
    <w:lvl w:ilvl="0" w:tplc="1194BCA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114F40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634A03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31CC80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398E7C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E6807E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91E137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96C575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120C6B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4DE2830"/>
    <w:multiLevelType w:val="hybridMultilevel"/>
    <w:tmpl w:val="CBEEF076"/>
    <w:lvl w:ilvl="0" w:tplc="06D69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E6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CF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63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F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CC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ED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68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64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6"/>
    <w:rsid w:val="00364D96"/>
    <w:rsid w:val="00D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AC7630-F7DF-4460-A1AD-3C773536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6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6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6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6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2025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SB00407 (Committee Report (Unamended))</vt:lpstr>
    </vt:vector>
  </TitlesOfParts>
  <Company>State of Texas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34463</dc:subject>
  <dc:creator>State of Texas</dc:creator>
  <dc:description>SB 407 by Birdwell-(H)Natural Resources</dc:description>
  <cp:lastModifiedBy>Scotty Wimberley</cp:lastModifiedBy>
  <cp:revision>2</cp:revision>
  <cp:lastPrinted>2003-11-26T17:21:00Z</cp:lastPrinted>
  <dcterms:created xsi:type="dcterms:W3CDTF">2019-05-16T17:17:00Z</dcterms:created>
  <dcterms:modified xsi:type="dcterms:W3CDTF">2019-05-16T17:17:00Z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19.135.1508</vt:lpwstr>
  </property>
</Properties>
</file>