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482" w:rsidRDefault="00FD048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0F48FA3DCB84BB988A6CD20288618E2"/>
          </w:placeholder>
        </w:sdtPr>
        <w:sdtContent>
          <w:r w:rsidRPr="005C2A78">
            <w:rPr>
              <w:rFonts w:cs="Times New Roman"/>
              <w:b/>
              <w:szCs w:val="24"/>
              <w:u w:val="single"/>
            </w:rPr>
            <w:t>BILL ANALYSIS</w:t>
          </w:r>
        </w:sdtContent>
      </w:sdt>
    </w:p>
    <w:p w:rsidR="00FD0482" w:rsidRPr="00585C31" w:rsidRDefault="00FD0482" w:rsidP="000F1DF9">
      <w:pPr>
        <w:spacing w:after="0" w:line="240" w:lineRule="auto"/>
        <w:rPr>
          <w:rFonts w:cs="Times New Roman"/>
          <w:szCs w:val="24"/>
        </w:rPr>
      </w:pPr>
    </w:p>
    <w:p w:rsidR="00FD0482" w:rsidRPr="00585C31" w:rsidRDefault="00FD048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D0482" w:rsidTr="000F1DF9">
        <w:tc>
          <w:tcPr>
            <w:tcW w:w="2718" w:type="dxa"/>
          </w:tcPr>
          <w:p w:rsidR="00FD0482" w:rsidRPr="005C2A78" w:rsidRDefault="00FD0482" w:rsidP="006D756B">
            <w:pPr>
              <w:rPr>
                <w:rFonts w:cs="Times New Roman"/>
                <w:szCs w:val="24"/>
              </w:rPr>
            </w:pPr>
            <w:sdt>
              <w:sdtPr>
                <w:rPr>
                  <w:rFonts w:cs="Times New Roman"/>
                  <w:szCs w:val="24"/>
                </w:rPr>
                <w:alias w:val="Agency Title"/>
                <w:tag w:val="AgencyTitleContentControl"/>
                <w:id w:val="1920747753"/>
                <w:lock w:val="sdtContentLocked"/>
                <w:placeholder>
                  <w:docPart w:val="BC41A6B34329454EBC47FDEB8191E50F"/>
                </w:placeholder>
              </w:sdtPr>
              <w:sdtEndPr>
                <w:rPr>
                  <w:rFonts w:cstheme="minorBidi"/>
                  <w:szCs w:val="22"/>
                </w:rPr>
              </w:sdtEndPr>
              <w:sdtContent>
                <w:r>
                  <w:rPr>
                    <w:rFonts w:cs="Times New Roman"/>
                    <w:szCs w:val="24"/>
                  </w:rPr>
                  <w:t>Senate Research Center</w:t>
                </w:r>
              </w:sdtContent>
            </w:sdt>
          </w:p>
        </w:tc>
        <w:tc>
          <w:tcPr>
            <w:tcW w:w="6858" w:type="dxa"/>
          </w:tcPr>
          <w:p w:rsidR="00FD0482" w:rsidRPr="00FF6471" w:rsidRDefault="00FD0482" w:rsidP="000F1DF9">
            <w:pPr>
              <w:jc w:val="right"/>
              <w:rPr>
                <w:rFonts w:cs="Times New Roman"/>
                <w:szCs w:val="24"/>
              </w:rPr>
            </w:pPr>
            <w:sdt>
              <w:sdtPr>
                <w:rPr>
                  <w:rFonts w:cs="Times New Roman"/>
                  <w:szCs w:val="24"/>
                </w:rPr>
                <w:alias w:val="Bill Number"/>
                <w:tag w:val="BillNumberOne"/>
                <w:id w:val="-410784069"/>
                <w:lock w:val="sdtContentLocked"/>
                <w:placeholder>
                  <w:docPart w:val="D1B78B760ACD40BBB638DD6FF8226629"/>
                </w:placeholder>
              </w:sdtPr>
              <w:sdtContent>
                <w:r>
                  <w:rPr>
                    <w:rFonts w:cs="Times New Roman"/>
                    <w:szCs w:val="24"/>
                  </w:rPr>
                  <w:t>S.B. 437</w:t>
                </w:r>
              </w:sdtContent>
            </w:sdt>
          </w:p>
        </w:tc>
      </w:tr>
      <w:tr w:rsidR="00FD0482" w:rsidTr="000F1DF9">
        <w:sdt>
          <w:sdtPr>
            <w:rPr>
              <w:rFonts w:cs="Times New Roman"/>
              <w:szCs w:val="24"/>
            </w:rPr>
            <w:alias w:val="TLCNumber"/>
            <w:tag w:val="TLCNumber"/>
            <w:id w:val="-542600604"/>
            <w:lock w:val="sdtLocked"/>
            <w:placeholder>
              <w:docPart w:val="FA6EF3BDF51E47D5A4DEF7E3AC9B8DAA"/>
            </w:placeholder>
            <w:showingPlcHdr/>
          </w:sdtPr>
          <w:sdtContent>
            <w:tc>
              <w:tcPr>
                <w:tcW w:w="2718" w:type="dxa"/>
              </w:tcPr>
              <w:p w:rsidR="00FD0482" w:rsidRPr="000F1DF9" w:rsidRDefault="00FD0482" w:rsidP="00C65088">
                <w:pPr>
                  <w:rPr>
                    <w:rFonts w:cs="Times New Roman"/>
                    <w:szCs w:val="24"/>
                  </w:rPr>
                </w:pPr>
              </w:p>
            </w:tc>
          </w:sdtContent>
        </w:sdt>
        <w:tc>
          <w:tcPr>
            <w:tcW w:w="6858" w:type="dxa"/>
          </w:tcPr>
          <w:p w:rsidR="00FD0482" w:rsidRPr="005C2A78" w:rsidRDefault="00FD0482" w:rsidP="006D756B">
            <w:pPr>
              <w:jc w:val="right"/>
              <w:rPr>
                <w:rFonts w:cs="Times New Roman"/>
                <w:szCs w:val="24"/>
              </w:rPr>
            </w:pPr>
            <w:sdt>
              <w:sdtPr>
                <w:rPr>
                  <w:rFonts w:cs="Times New Roman"/>
                  <w:szCs w:val="24"/>
                </w:rPr>
                <w:alias w:val="Author Label"/>
                <w:tag w:val="By"/>
                <w:id w:val="72399597"/>
                <w:lock w:val="sdtLocked"/>
                <w:placeholder>
                  <w:docPart w:val="717C6C3B2E944BB0B434C48DAEB6101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64C30B8EB0D4A2F9E47D45982DFF9D0"/>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A6D31EE3C7484D19A6C600656481F8D9"/>
                </w:placeholder>
                <w:showingPlcHdr/>
              </w:sdtPr>
              <w:sdtContent/>
            </w:sdt>
          </w:p>
        </w:tc>
      </w:tr>
      <w:tr w:rsidR="00FD0482" w:rsidTr="000F1DF9">
        <w:tc>
          <w:tcPr>
            <w:tcW w:w="2718" w:type="dxa"/>
          </w:tcPr>
          <w:p w:rsidR="00FD0482" w:rsidRPr="00BC7495" w:rsidRDefault="00FD0482" w:rsidP="000F1DF9">
            <w:pPr>
              <w:rPr>
                <w:rFonts w:cs="Times New Roman"/>
                <w:szCs w:val="24"/>
              </w:rPr>
            </w:pPr>
          </w:p>
        </w:tc>
        <w:sdt>
          <w:sdtPr>
            <w:rPr>
              <w:rFonts w:cs="Times New Roman"/>
              <w:szCs w:val="24"/>
            </w:rPr>
            <w:alias w:val="Committee"/>
            <w:tag w:val="Committee"/>
            <w:id w:val="1914272295"/>
            <w:lock w:val="sdtContentLocked"/>
            <w:placeholder>
              <w:docPart w:val="B02ACBC9122E4DE5A8A3F430149C5C4D"/>
            </w:placeholder>
          </w:sdtPr>
          <w:sdtContent>
            <w:tc>
              <w:tcPr>
                <w:tcW w:w="6858" w:type="dxa"/>
              </w:tcPr>
              <w:p w:rsidR="00FD0482" w:rsidRPr="00FF6471" w:rsidRDefault="00FD0482" w:rsidP="000F1DF9">
                <w:pPr>
                  <w:jc w:val="right"/>
                  <w:rPr>
                    <w:rFonts w:cs="Times New Roman"/>
                    <w:szCs w:val="24"/>
                  </w:rPr>
                </w:pPr>
                <w:r>
                  <w:rPr>
                    <w:rFonts w:cs="Times New Roman"/>
                    <w:szCs w:val="24"/>
                  </w:rPr>
                  <w:t>Business &amp; Commerce</w:t>
                </w:r>
              </w:p>
            </w:tc>
          </w:sdtContent>
        </w:sdt>
      </w:tr>
      <w:tr w:rsidR="00FD0482" w:rsidTr="000F1DF9">
        <w:tc>
          <w:tcPr>
            <w:tcW w:w="2718" w:type="dxa"/>
          </w:tcPr>
          <w:p w:rsidR="00FD0482" w:rsidRPr="00BC7495" w:rsidRDefault="00FD0482" w:rsidP="000F1DF9">
            <w:pPr>
              <w:rPr>
                <w:rFonts w:cs="Times New Roman"/>
                <w:szCs w:val="24"/>
              </w:rPr>
            </w:pPr>
          </w:p>
        </w:tc>
        <w:sdt>
          <w:sdtPr>
            <w:rPr>
              <w:rFonts w:cs="Times New Roman"/>
              <w:szCs w:val="24"/>
            </w:rPr>
            <w:alias w:val="Date"/>
            <w:tag w:val="DateContentControl"/>
            <w:id w:val="1178081906"/>
            <w:lock w:val="sdtLocked"/>
            <w:placeholder>
              <w:docPart w:val="AB4DEE31B72140DAB6C51975DC086EBA"/>
            </w:placeholder>
            <w:date w:fullDate="2019-05-31T00:00:00Z">
              <w:dateFormat w:val="M/d/yyyy"/>
              <w:lid w:val="en-US"/>
              <w:storeMappedDataAs w:val="dateTime"/>
              <w:calendar w:val="gregorian"/>
            </w:date>
          </w:sdtPr>
          <w:sdtContent>
            <w:tc>
              <w:tcPr>
                <w:tcW w:w="6858" w:type="dxa"/>
              </w:tcPr>
              <w:p w:rsidR="00FD0482" w:rsidRPr="00FF6471" w:rsidRDefault="00FD0482" w:rsidP="000F1DF9">
                <w:pPr>
                  <w:jc w:val="right"/>
                  <w:rPr>
                    <w:rFonts w:cs="Times New Roman"/>
                    <w:szCs w:val="24"/>
                  </w:rPr>
                </w:pPr>
                <w:r>
                  <w:rPr>
                    <w:rFonts w:cs="Times New Roman"/>
                    <w:szCs w:val="24"/>
                  </w:rPr>
                  <w:t>5/31/2019</w:t>
                </w:r>
              </w:p>
            </w:tc>
          </w:sdtContent>
        </w:sdt>
      </w:tr>
      <w:tr w:rsidR="00FD0482" w:rsidTr="000F1DF9">
        <w:tc>
          <w:tcPr>
            <w:tcW w:w="2718" w:type="dxa"/>
          </w:tcPr>
          <w:p w:rsidR="00FD0482" w:rsidRPr="00BC7495" w:rsidRDefault="00FD0482" w:rsidP="000F1DF9">
            <w:pPr>
              <w:rPr>
                <w:rFonts w:cs="Times New Roman"/>
                <w:szCs w:val="24"/>
              </w:rPr>
            </w:pPr>
          </w:p>
        </w:tc>
        <w:sdt>
          <w:sdtPr>
            <w:rPr>
              <w:rFonts w:cs="Times New Roman"/>
              <w:szCs w:val="24"/>
            </w:rPr>
            <w:alias w:val="BA Version"/>
            <w:tag w:val="BAVersion"/>
            <w:id w:val="-1685590809"/>
            <w:lock w:val="sdtContentLocked"/>
            <w:placeholder>
              <w:docPart w:val="08A4A862C55446578AF2D11734734E09"/>
            </w:placeholder>
          </w:sdtPr>
          <w:sdtContent>
            <w:tc>
              <w:tcPr>
                <w:tcW w:w="6858" w:type="dxa"/>
              </w:tcPr>
              <w:p w:rsidR="00FD0482" w:rsidRPr="00FF6471" w:rsidRDefault="00FD0482" w:rsidP="000F1DF9">
                <w:pPr>
                  <w:jc w:val="right"/>
                  <w:rPr>
                    <w:rFonts w:cs="Times New Roman"/>
                    <w:szCs w:val="24"/>
                  </w:rPr>
                </w:pPr>
                <w:r>
                  <w:rPr>
                    <w:rFonts w:cs="Times New Roman"/>
                    <w:szCs w:val="24"/>
                  </w:rPr>
                  <w:t>Enrolled</w:t>
                </w:r>
              </w:p>
            </w:tc>
          </w:sdtContent>
        </w:sdt>
      </w:tr>
    </w:tbl>
    <w:p w:rsidR="00FD0482" w:rsidRPr="00FF6471" w:rsidRDefault="00FD0482" w:rsidP="000F1DF9">
      <w:pPr>
        <w:spacing w:after="0" w:line="240" w:lineRule="auto"/>
        <w:rPr>
          <w:rFonts w:cs="Times New Roman"/>
          <w:szCs w:val="24"/>
        </w:rPr>
      </w:pPr>
    </w:p>
    <w:p w:rsidR="00FD0482" w:rsidRPr="00FF6471" w:rsidRDefault="00FD0482" w:rsidP="000F1DF9">
      <w:pPr>
        <w:spacing w:after="0" w:line="240" w:lineRule="auto"/>
        <w:rPr>
          <w:rFonts w:cs="Times New Roman"/>
          <w:szCs w:val="24"/>
        </w:rPr>
      </w:pPr>
    </w:p>
    <w:p w:rsidR="00FD0482" w:rsidRPr="00FF6471" w:rsidRDefault="00FD048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FBC7EFCADE14B45B51A6FDFB600B59E"/>
        </w:placeholder>
      </w:sdtPr>
      <w:sdtContent>
        <w:p w:rsidR="00FD0482" w:rsidRDefault="00FD048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CF68F3AF07A424DBB4D53A057CBCF4E"/>
        </w:placeholder>
      </w:sdtPr>
      <w:sdtContent>
        <w:p w:rsidR="00FD0482" w:rsidRDefault="00FD0482" w:rsidP="005109FC">
          <w:pPr>
            <w:pStyle w:val="NormalWeb"/>
            <w:spacing w:before="0" w:beforeAutospacing="0" w:after="0" w:afterAutospacing="0"/>
            <w:jc w:val="both"/>
            <w:divId w:val="1606228014"/>
            <w:rPr>
              <w:rFonts w:eastAsia="Times New Roman"/>
              <w:bCs/>
            </w:rPr>
          </w:pPr>
        </w:p>
        <w:p w:rsidR="00FD0482" w:rsidRPr="005109FC" w:rsidRDefault="00FD0482" w:rsidP="005109FC">
          <w:pPr>
            <w:pStyle w:val="NormalWeb"/>
            <w:spacing w:before="0" w:beforeAutospacing="0" w:after="0" w:afterAutospacing="0"/>
            <w:jc w:val="both"/>
            <w:divId w:val="1606228014"/>
          </w:pPr>
          <w:r w:rsidRPr="005109FC">
            <w:t>When a person overdoses on an opioid, their breathing and pulse slow, leading to brain damage or death. A dose of an opioid antagonist, like naloxone, stops those effects for 60 to 90 minutes by binding to the brain's opioid receptors and essentially switching them off, creating a window during which a person can receive emergency care.</w:t>
          </w:r>
        </w:p>
        <w:p w:rsidR="00FD0482" w:rsidRPr="005109FC" w:rsidRDefault="00FD0482" w:rsidP="005109FC">
          <w:pPr>
            <w:pStyle w:val="NormalWeb"/>
            <w:spacing w:before="0" w:beforeAutospacing="0" w:after="0" w:afterAutospacing="0"/>
            <w:jc w:val="both"/>
            <w:divId w:val="1606228014"/>
          </w:pPr>
          <w:r w:rsidRPr="005109FC">
            <w:t> </w:t>
          </w:r>
        </w:p>
        <w:p w:rsidR="00FD0482" w:rsidRPr="005109FC" w:rsidRDefault="00FD0482" w:rsidP="005109FC">
          <w:pPr>
            <w:pStyle w:val="NormalWeb"/>
            <w:spacing w:before="0" w:beforeAutospacing="0" w:after="0" w:afterAutospacing="0"/>
            <w:jc w:val="both"/>
            <w:divId w:val="1606228014"/>
          </w:pPr>
          <w:r w:rsidRPr="005109FC">
            <w:t>Some life insurers consider the use of prescription drugs when reviewing policy applicants, and it can be difficult to tell the difference between someone who carries naloxone to save others and someone who carries naloxone because they are personally at risk for an overdose. S.B. 437 prohibits life insurance companies from denying or limiting coverage based on a prescription or obtainment of an opioid antagonist. (Original Author's/Sponsor's Statement of Intent)</w:t>
          </w:r>
        </w:p>
        <w:p w:rsidR="00FD0482" w:rsidRPr="00D70925" w:rsidRDefault="00FD0482" w:rsidP="005109FC">
          <w:pPr>
            <w:spacing w:after="0" w:line="240" w:lineRule="auto"/>
            <w:jc w:val="both"/>
            <w:rPr>
              <w:rFonts w:eastAsia="Times New Roman" w:cs="Times New Roman"/>
              <w:bCs/>
              <w:szCs w:val="24"/>
            </w:rPr>
          </w:pPr>
        </w:p>
      </w:sdtContent>
    </w:sdt>
    <w:p w:rsidR="00FD0482" w:rsidRDefault="00FD048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437 </w:t>
      </w:r>
      <w:bookmarkStart w:id="1" w:name="AmendsCurrentLaw"/>
      <w:bookmarkEnd w:id="1"/>
      <w:r>
        <w:rPr>
          <w:rFonts w:cs="Times New Roman"/>
          <w:szCs w:val="24"/>
        </w:rPr>
        <w:t>amends current law relating to prohibited practices by a life insurance company relating to an individual's prescription for or obtainment of an opioid antagonist.</w:t>
      </w:r>
    </w:p>
    <w:p w:rsidR="00FD0482" w:rsidRPr="005109FC" w:rsidRDefault="00FD0482" w:rsidP="000F1DF9">
      <w:pPr>
        <w:spacing w:after="0" w:line="240" w:lineRule="auto"/>
        <w:jc w:val="both"/>
        <w:rPr>
          <w:rFonts w:eastAsia="Times New Roman" w:cs="Times New Roman"/>
          <w:szCs w:val="24"/>
        </w:rPr>
      </w:pPr>
    </w:p>
    <w:p w:rsidR="00FD0482" w:rsidRPr="005C2A78" w:rsidRDefault="00FD048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28FE6F02C4A4CDDBF3B42B8936D6B3C"/>
          </w:placeholder>
        </w:sdtPr>
        <w:sdtContent>
          <w:r>
            <w:rPr>
              <w:rFonts w:eastAsia="Times New Roman" w:cs="Times New Roman"/>
              <w:b/>
              <w:szCs w:val="24"/>
              <w:u w:val="single"/>
            </w:rPr>
            <w:t>RULEMAKING AUTHORITY</w:t>
          </w:r>
        </w:sdtContent>
      </w:sdt>
    </w:p>
    <w:p w:rsidR="00FD0482" w:rsidRPr="006529C4" w:rsidRDefault="00FD0482" w:rsidP="00774EC7">
      <w:pPr>
        <w:spacing w:after="0" w:line="240" w:lineRule="auto"/>
        <w:jc w:val="both"/>
        <w:rPr>
          <w:rFonts w:cs="Times New Roman"/>
          <w:szCs w:val="24"/>
        </w:rPr>
      </w:pPr>
    </w:p>
    <w:p w:rsidR="00FD0482" w:rsidRPr="006529C4" w:rsidRDefault="00FD048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D0482" w:rsidRPr="006529C4" w:rsidRDefault="00FD0482" w:rsidP="00774EC7">
      <w:pPr>
        <w:spacing w:after="0" w:line="240" w:lineRule="auto"/>
        <w:jc w:val="both"/>
        <w:rPr>
          <w:rFonts w:cs="Times New Roman"/>
          <w:szCs w:val="24"/>
        </w:rPr>
      </w:pPr>
    </w:p>
    <w:p w:rsidR="00FD0482" w:rsidRPr="005C2A78" w:rsidRDefault="00FD048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E26215ECD6E4D14B4C5CA18D7B567E8"/>
          </w:placeholder>
        </w:sdtPr>
        <w:sdtContent>
          <w:r>
            <w:rPr>
              <w:rFonts w:eastAsia="Times New Roman" w:cs="Times New Roman"/>
              <w:b/>
              <w:szCs w:val="24"/>
              <w:u w:val="single"/>
            </w:rPr>
            <w:t>SECTION BY SECTION ANALYSIS</w:t>
          </w:r>
        </w:sdtContent>
      </w:sdt>
    </w:p>
    <w:p w:rsidR="00FD0482" w:rsidRPr="005C2A78" w:rsidRDefault="00FD0482" w:rsidP="000F1DF9">
      <w:pPr>
        <w:spacing w:after="0" w:line="240" w:lineRule="auto"/>
        <w:jc w:val="both"/>
        <w:rPr>
          <w:rFonts w:eastAsia="Times New Roman" w:cs="Times New Roman"/>
          <w:szCs w:val="24"/>
        </w:rPr>
      </w:pPr>
    </w:p>
    <w:p w:rsidR="00FD0482" w:rsidRDefault="00FD0482" w:rsidP="00FD048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1101, Insurance Code, by adding Subchapter E, as follows:</w:t>
      </w:r>
    </w:p>
    <w:p w:rsidR="00FD0482" w:rsidRDefault="00FD0482" w:rsidP="00FD0482">
      <w:pPr>
        <w:spacing w:after="0" w:line="240" w:lineRule="auto"/>
        <w:jc w:val="both"/>
        <w:rPr>
          <w:rFonts w:eastAsia="Times New Roman" w:cs="Times New Roman"/>
          <w:szCs w:val="24"/>
        </w:rPr>
      </w:pPr>
    </w:p>
    <w:p w:rsidR="00FD0482" w:rsidRDefault="00FD0482" w:rsidP="00FD0482">
      <w:pPr>
        <w:spacing w:after="0" w:line="240" w:lineRule="auto"/>
        <w:jc w:val="center"/>
        <w:rPr>
          <w:rFonts w:eastAsia="Times New Roman" w:cs="Times New Roman"/>
          <w:szCs w:val="24"/>
        </w:rPr>
      </w:pPr>
      <w:r>
        <w:rPr>
          <w:rFonts w:eastAsia="Times New Roman" w:cs="Times New Roman"/>
          <w:szCs w:val="24"/>
        </w:rPr>
        <w:t>SUBCHAPTER E. PROHIBITED PRACTICES RELATING TO PRESCRIPTION FOR OR OBTAINMENT OF OPIOID ANTAGONIST</w:t>
      </w:r>
    </w:p>
    <w:p w:rsidR="00FD0482" w:rsidRDefault="00FD0482" w:rsidP="00FD0482">
      <w:pPr>
        <w:spacing w:after="0" w:line="240" w:lineRule="auto"/>
        <w:jc w:val="center"/>
        <w:rPr>
          <w:rFonts w:eastAsia="Times New Roman" w:cs="Times New Roman"/>
          <w:szCs w:val="24"/>
        </w:rPr>
      </w:pPr>
    </w:p>
    <w:p w:rsidR="00FD0482" w:rsidRDefault="00FD0482" w:rsidP="00FD0482">
      <w:pPr>
        <w:spacing w:after="0" w:line="240" w:lineRule="auto"/>
        <w:ind w:left="720"/>
        <w:jc w:val="both"/>
        <w:rPr>
          <w:rFonts w:eastAsia="Times New Roman" w:cs="Times New Roman"/>
          <w:szCs w:val="24"/>
        </w:rPr>
      </w:pPr>
      <w:r>
        <w:rPr>
          <w:rFonts w:eastAsia="Times New Roman" w:cs="Times New Roman"/>
          <w:szCs w:val="24"/>
        </w:rPr>
        <w:t>Sec. 1101.201. DEFINITION. Defines "opioid antagonist."</w:t>
      </w:r>
    </w:p>
    <w:p w:rsidR="00FD0482" w:rsidRDefault="00FD0482" w:rsidP="00FD0482">
      <w:pPr>
        <w:spacing w:after="0" w:line="240" w:lineRule="auto"/>
        <w:ind w:left="720"/>
        <w:jc w:val="both"/>
        <w:rPr>
          <w:rFonts w:eastAsia="Times New Roman" w:cs="Times New Roman"/>
          <w:szCs w:val="24"/>
        </w:rPr>
      </w:pPr>
    </w:p>
    <w:p w:rsidR="00FD0482" w:rsidRDefault="00FD0482" w:rsidP="00FD0482">
      <w:pPr>
        <w:spacing w:after="0" w:line="240" w:lineRule="auto"/>
        <w:ind w:left="720"/>
        <w:jc w:val="both"/>
        <w:rPr>
          <w:rFonts w:eastAsia="Times New Roman" w:cs="Times New Roman"/>
          <w:szCs w:val="24"/>
        </w:rPr>
      </w:pPr>
      <w:r>
        <w:rPr>
          <w:rFonts w:eastAsia="Times New Roman" w:cs="Times New Roman"/>
          <w:szCs w:val="24"/>
        </w:rPr>
        <w:t>Sec. 1101.202. APPLICABILITY OF SUBCHAPTER. Provides that this subchapter applies to a life insurance policy issued or delivered in this state or issued by a life insurance company organized in this state.</w:t>
      </w:r>
    </w:p>
    <w:p w:rsidR="00FD0482" w:rsidRDefault="00FD0482" w:rsidP="00FD0482">
      <w:pPr>
        <w:spacing w:after="0" w:line="240" w:lineRule="auto"/>
        <w:ind w:left="720"/>
        <w:jc w:val="both"/>
        <w:rPr>
          <w:rFonts w:eastAsia="Times New Roman" w:cs="Times New Roman"/>
          <w:szCs w:val="24"/>
        </w:rPr>
      </w:pPr>
    </w:p>
    <w:p w:rsidR="00FD0482" w:rsidRDefault="00FD0482" w:rsidP="00FD0482">
      <w:pPr>
        <w:spacing w:after="0" w:line="240" w:lineRule="auto"/>
        <w:ind w:left="720"/>
        <w:jc w:val="both"/>
        <w:rPr>
          <w:rFonts w:eastAsia="Times New Roman" w:cs="Times New Roman"/>
          <w:szCs w:val="24"/>
        </w:rPr>
      </w:pPr>
      <w:r>
        <w:rPr>
          <w:rFonts w:eastAsia="Times New Roman" w:cs="Times New Roman"/>
          <w:szCs w:val="24"/>
        </w:rPr>
        <w:t>Sec. 1101.203. PROHIBITION. (a) Prohibits a life insurance company, based solely on whether an individual has been prescribed or has obtained through a standing order an opioid antagonist, from:</w:t>
      </w:r>
    </w:p>
    <w:p w:rsidR="00FD0482" w:rsidRDefault="00FD0482" w:rsidP="00FD0482">
      <w:pPr>
        <w:spacing w:after="0" w:line="240" w:lineRule="auto"/>
        <w:ind w:left="720"/>
        <w:jc w:val="both"/>
        <w:rPr>
          <w:rFonts w:eastAsia="Times New Roman" w:cs="Times New Roman"/>
          <w:szCs w:val="24"/>
        </w:rPr>
      </w:pPr>
    </w:p>
    <w:p w:rsidR="00FD0482" w:rsidRDefault="00FD0482" w:rsidP="00FD0482">
      <w:pPr>
        <w:spacing w:after="0" w:line="240" w:lineRule="auto"/>
        <w:ind w:left="1440"/>
        <w:jc w:val="both"/>
        <w:rPr>
          <w:rFonts w:eastAsia="Times New Roman" w:cs="Times New Roman"/>
          <w:szCs w:val="24"/>
        </w:rPr>
      </w:pPr>
      <w:r>
        <w:rPr>
          <w:rFonts w:eastAsia="Times New Roman" w:cs="Times New Roman"/>
          <w:szCs w:val="24"/>
        </w:rPr>
        <w:t>(1) denying coverage to the individual;</w:t>
      </w:r>
    </w:p>
    <w:p w:rsidR="00FD0482" w:rsidRDefault="00FD0482" w:rsidP="00FD0482">
      <w:pPr>
        <w:spacing w:after="0" w:line="240" w:lineRule="auto"/>
        <w:ind w:left="1440"/>
        <w:jc w:val="both"/>
        <w:rPr>
          <w:rFonts w:eastAsia="Times New Roman" w:cs="Times New Roman"/>
          <w:szCs w:val="24"/>
        </w:rPr>
      </w:pPr>
    </w:p>
    <w:p w:rsidR="00FD0482" w:rsidRDefault="00FD0482" w:rsidP="00FD0482">
      <w:pPr>
        <w:spacing w:after="0" w:line="240" w:lineRule="auto"/>
        <w:ind w:left="1440"/>
        <w:jc w:val="both"/>
        <w:rPr>
          <w:rFonts w:eastAsia="Times New Roman" w:cs="Times New Roman"/>
          <w:szCs w:val="24"/>
        </w:rPr>
      </w:pPr>
      <w:r>
        <w:rPr>
          <w:rFonts w:eastAsia="Times New Roman" w:cs="Times New Roman"/>
          <w:szCs w:val="24"/>
        </w:rPr>
        <w:t>(2) limiting the amount, extent, or kind of coverage available to the individual; or</w:t>
      </w:r>
    </w:p>
    <w:p w:rsidR="00FD0482" w:rsidRDefault="00FD0482" w:rsidP="00FD0482">
      <w:pPr>
        <w:spacing w:after="0" w:line="240" w:lineRule="auto"/>
        <w:ind w:left="1440"/>
        <w:jc w:val="both"/>
        <w:rPr>
          <w:rFonts w:eastAsia="Times New Roman" w:cs="Times New Roman"/>
          <w:szCs w:val="24"/>
        </w:rPr>
      </w:pPr>
    </w:p>
    <w:p w:rsidR="00FD0482" w:rsidRPr="005C2A78" w:rsidRDefault="00FD0482" w:rsidP="00FD0482">
      <w:pPr>
        <w:spacing w:after="0" w:line="240" w:lineRule="auto"/>
        <w:ind w:left="1440"/>
        <w:jc w:val="both"/>
        <w:rPr>
          <w:rFonts w:eastAsia="Times New Roman" w:cs="Times New Roman"/>
          <w:szCs w:val="24"/>
        </w:rPr>
      </w:pPr>
      <w:r>
        <w:rPr>
          <w:rFonts w:eastAsia="Times New Roman" w:cs="Times New Roman"/>
          <w:szCs w:val="24"/>
        </w:rPr>
        <w:t>(3) charging the individual or a group to which the individual belongs a rate that is different from the rate charged to other individuals or groups, respectively, for the same coverage, unless the charge is based on sound underwriting or actuarial principles reasonably related to actual or anticipated loss experience for a particular risk.</w:t>
      </w:r>
    </w:p>
    <w:p w:rsidR="00FD0482" w:rsidRPr="005C2A78" w:rsidRDefault="00FD0482" w:rsidP="00FD0482">
      <w:pPr>
        <w:spacing w:after="0" w:line="240" w:lineRule="auto"/>
        <w:jc w:val="both"/>
        <w:rPr>
          <w:rFonts w:eastAsia="Times New Roman" w:cs="Times New Roman"/>
          <w:szCs w:val="24"/>
        </w:rPr>
      </w:pPr>
    </w:p>
    <w:p w:rsidR="00FD0482" w:rsidRPr="00C8671F" w:rsidRDefault="00FD0482" w:rsidP="00FD048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p>
    <w:sectPr w:rsidR="00FD048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454" w:rsidRDefault="00E00454" w:rsidP="000F1DF9">
      <w:pPr>
        <w:spacing w:after="0" w:line="240" w:lineRule="auto"/>
      </w:pPr>
      <w:r>
        <w:separator/>
      </w:r>
    </w:p>
  </w:endnote>
  <w:endnote w:type="continuationSeparator" w:id="0">
    <w:p w:rsidR="00E00454" w:rsidRDefault="00E0045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0045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D0482">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D0482">
                <w:rPr>
                  <w:sz w:val="20"/>
                  <w:szCs w:val="20"/>
                </w:rPr>
                <w:t>S.B. 437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D048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0045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D048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D048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454" w:rsidRDefault="00E00454" w:rsidP="000F1DF9">
      <w:pPr>
        <w:spacing w:after="0" w:line="240" w:lineRule="auto"/>
      </w:pPr>
      <w:r>
        <w:separator/>
      </w:r>
    </w:p>
  </w:footnote>
  <w:footnote w:type="continuationSeparator" w:id="0">
    <w:p w:rsidR="00E00454" w:rsidRDefault="00E0045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0454"/>
    <w:rsid w:val="00E036F8"/>
    <w:rsid w:val="00E10F50"/>
    <w:rsid w:val="00E23091"/>
    <w:rsid w:val="00E32B14"/>
    <w:rsid w:val="00E46194"/>
    <w:rsid w:val="00EE2AD8"/>
    <w:rsid w:val="00F30915"/>
    <w:rsid w:val="00FC71B4"/>
    <w:rsid w:val="00FD0482"/>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797F5"/>
  <w15:docId w15:val="{ECD90B71-EE9B-4200-AFFD-E5381EEA7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D048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22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F2116" w:rsidP="00AF211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0F48FA3DCB84BB988A6CD20288618E2"/>
        <w:category>
          <w:name w:val="General"/>
          <w:gallery w:val="placeholder"/>
        </w:category>
        <w:types>
          <w:type w:val="bbPlcHdr"/>
        </w:types>
        <w:behaviors>
          <w:behavior w:val="content"/>
        </w:behaviors>
        <w:guid w:val="{F85928C3-E9C3-4EFC-8C46-054DB3B5837E}"/>
      </w:docPartPr>
      <w:docPartBody>
        <w:p w:rsidR="00000000" w:rsidRDefault="0042623A"/>
      </w:docPartBody>
    </w:docPart>
    <w:docPart>
      <w:docPartPr>
        <w:name w:val="BC41A6B34329454EBC47FDEB8191E50F"/>
        <w:category>
          <w:name w:val="General"/>
          <w:gallery w:val="placeholder"/>
        </w:category>
        <w:types>
          <w:type w:val="bbPlcHdr"/>
        </w:types>
        <w:behaviors>
          <w:behavior w:val="content"/>
        </w:behaviors>
        <w:guid w:val="{75E0C2F6-0B86-47F2-B4A2-840AB5646043}"/>
      </w:docPartPr>
      <w:docPartBody>
        <w:p w:rsidR="00000000" w:rsidRDefault="0042623A"/>
      </w:docPartBody>
    </w:docPart>
    <w:docPart>
      <w:docPartPr>
        <w:name w:val="D1B78B760ACD40BBB638DD6FF8226629"/>
        <w:category>
          <w:name w:val="General"/>
          <w:gallery w:val="placeholder"/>
        </w:category>
        <w:types>
          <w:type w:val="bbPlcHdr"/>
        </w:types>
        <w:behaviors>
          <w:behavior w:val="content"/>
        </w:behaviors>
        <w:guid w:val="{2F778835-BB60-4E35-9BFD-85B5D4EF202C}"/>
      </w:docPartPr>
      <w:docPartBody>
        <w:p w:rsidR="00000000" w:rsidRDefault="0042623A"/>
      </w:docPartBody>
    </w:docPart>
    <w:docPart>
      <w:docPartPr>
        <w:name w:val="FA6EF3BDF51E47D5A4DEF7E3AC9B8DAA"/>
        <w:category>
          <w:name w:val="General"/>
          <w:gallery w:val="placeholder"/>
        </w:category>
        <w:types>
          <w:type w:val="bbPlcHdr"/>
        </w:types>
        <w:behaviors>
          <w:behavior w:val="content"/>
        </w:behaviors>
        <w:guid w:val="{A434A6A7-167A-4B85-ADBA-2B697881254E}"/>
      </w:docPartPr>
      <w:docPartBody>
        <w:p w:rsidR="00000000" w:rsidRDefault="0042623A"/>
      </w:docPartBody>
    </w:docPart>
    <w:docPart>
      <w:docPartPr>
        <w:name w:val="717C6C3B2E944BB0B434C48DAEB61010"/>
        <w:category>
          <w:name w:val="General"/>
          <w:gallery w:val="placeholder"/>
        </w:category>
        <w:types>
          <w:type w:val="bbPlcHdr"/>
        </w:types>
        <w:behaviors>
          <w:behavior w:val="content"/>
        </w:behaviors>
        <w:guid w:val="{E9BE4E0F-A48A-4ADD-82D6-BBF9B604B9BC}"/>
      </w:docPartPr>
      <w:docPartBody>
        <w:p w:rsidR="00000000" w:rsidRDefault="0042623A"/>
      </w:docPartBody>
    </w:docPart>
    <w:docPart>
      <w:docPartPr>
        <w:name w:val="F64C30B8EB0D4A2F9E47D45982DFF9D0"/>
        <w:category>
          <w:name w:val="General"/>
          <w:gallery w:val="placeholder"/>
        </w:category>
        <w:types>
          <w:type w:val="bbPlcHdr"/>
        </w:types>
        <w:behaviors>
          <w:behavior w:val="content"/>
        </w:behaviors>
        <w:guid w:val="{73F603B7-58FA-4DE8-BA74-8FDE610890D0}"/>
      </w:docPartPr>
      <w:docPartBody>
        <w:p w:rsidR="00000000" w:rsidRDefault="0042623A"/>
      </w:docPartBody>
    </w:docPart>
    <w:docPart>
      <w:docPartPr>
        <w:name w:val="A6D31EE3C7484D19A6C600656481F8D9"/>
        <w:category>
          <w:name w:val="General"/>
          <w:gallery w:val="placeholder"/>
        </w:category>
        <w:types>
          <w:type w:val="bbPlcHdr"/>
        </w:types>
        <w:behaviors>
          <w:behavior w:val="content"/>
        </w:behaviors>
        <w:guid w:val="{B0558274-8F22-4B71-B51E-5E1C8CC78AB0}"/>
      </w:docPartPr>
      <w:docPartBody>
        <w:p w:rsidR="00000000" w:rsidRDefault="0042623A"/>
      </w:docPartBody>
    </w:docPart>
    <w:docPart>
      <w:docPartPr>
        <w:name w:val="B02ACBC9122E4DE5A8A3F430149C5C4D"/>
        <w:category>
          <w:name w:val="General"/>
          <w:gallery w:val="placeholder"/>
        </w:category>
        <w:types>
          <w:type w:val="bbPlcHdr"/>
        </w:types>
        <w:behaviors>
          <w:behavior w:val="content"/>
        </w:behaviors>
        <w:guid w:val="{F514F145-F0D8-41B1-B3E1-AB8BCBADCC3C}"/>
      </w:docPartPr>
      <w:docPartBody>
        <w:p w:rsidR="00000000" w:rsidRDefault="0042623A"/>
      </w:docPartBody>
    </w:docPart>
    <w:docPart>
      <w:docPartPr>
        <w:name w:val="AB4DEE31B72140DAB6C51975DC086EBA"/>
        <w:category>
          <w:name w:val="General"/>
          <w:gallery w:val="placeholder"/>
        </w:category>
        <w:types>
          <w:type w:val="bbPlcHdr"/>
        </w:types>
        <w:behaviors>
          <w:behavior w:val="content"/>
        </w:behaviors>
        <w:guid w:val="{DF0ADABD-190A-4CAB-BB2D-CFC6A6F24D31}"/>
      </w:docPartPr>
      <w:docPartBody>
        <w:p w:rsidR="00000000" w:rsidRDefault="00AF2116" w:rsidP="00AF2116">
          <w:pPr>
            <w:pStyle w:val="AB4DEE31B72140DAB6C51975DC086EBA"/>
          </w:pPr>
          <w:r w:rsidRPr="00A30DD1">
            <w:rPr>
              <w:rStyle w:val="PlaceholderText"/>
            </w:rPr>
            <w:t>Click here to enter a date.</w:t>
          </w:r>
        </w:p>
      </w:docPartBody>
    </w:docPart>
    <w:docPart>
      <w:docPartPr>
        <w:name w:val="08A4A862C55446578AF2D11734734E09"/>
        <w:category>
          <w:name w:val="General"/>
          <w:gallery w:val="placeholder"/>
        </w:category>
        <w:types>
          <w:type w:val="bbPlcHdr"/>
        </w:types>
        <w:behaviors>
          <w:behavior w:val="content"/>
        </w:behaviors>
        <w:guid w:val="{9422D554-4EB9-4E82-83AA-5CB7F2F3E9C9}"/>
      </w:docPartPr>
      <w:docPartBody>
        <w:p w:rsidR="00000000" w:rsidRDefault="0042623A"/>
      </w:docPartBody>
    </w:docPart>
    <w:docPart>
      <w:docPartPr>
        <w:name w:val="2FBC7EFCADE14B45B51A6FDFB600B59E"/>
        <w:category>
          <w:name w:val="General"/>
          <w:gallery w:val="placeholder"/>
        </w:category>
        <w:types>
          <w:type w:val="bbPlcHdr"/>
        </w:types>
        <w:behaviors>
          <w:behavior w:val="content"/>
        </w:behaviors>
        <w:guid w:val="{02066692-F8B6-4C5E-9976-EB7A8BD4C9CF}"/>
      </w:docPartPr>
      <w:docPartBody>
        <w:p w:rsidR="00000000" w:rsidRDefault="0042623A"/>
      </w:docPartBody>
    </w:docPart>
    <w:docPart>
      <w:docPartPr>
        <w:name w:val="5CF68F3AF07A424DBB4D53A057CBCF4E"/>
        <w:category>
          <w:name w:val="General"/>
          <w:gallery w:val="placeholder"/>
        </w:category>
        <w:types>
          <w:type w:val="bbPlcHdr"/>
        </w:types>
        <w:behaviors>
          <w:behavior w:val="content"/>
        </w:behaviors>
        <w:guid w:val="{801C1400-4803-4782-ABA9-F87CE92C80C8}"/>
      </w:docPartPr>
      <w:docPartBody>
        <w:p w:rsidR="00000000" w:rsidRDefault="00AF2116" w:rsidP="00AF2116">
          <w:pPr>
            <w:pStyle w:val="5CF68F3AF07A424DBB4D53A057CBCF4E"/>
          </w:pPr>
          <w:r>
            <w:rPr>
              <w:rFonts w:eastAsia="Times New Roman" w:cs="Times New Roman"/>
              <w:bCs/>
              <w:szCs w:val="24"/>
            </w:rPr>
            <w:t xml:space="preserve"> </w:t>
          </w:r>
        </w:p>
      </w:docPartBody>
    </w:docPart>
    <w:docPart>
      <w:docPartPr>
        <w:name w:val="228FE6F02C4A4CDDBF3B42B8936D6B3C"/>
        <w:category>
          <w:name w:val="General"/>
          <w:gallery w:val="placeholder"/>
        </w:category>
        <w:types>
          <w:type w:val="bbPlcHdr"/>
        </w:types>
        <w:behaviors>
          <w:behavior w:val="content"/>
        </w:behaviors>
        <w:guid w:val="{3B4CA8D9-FE6E-4872-91FE-820727F8539D}"/>
      </w:docPartPr>
      <w:docPartBody>
        <w:p w:rsidR="00000000" w:rsidRDefault="0042623A"/>
      </w:docPartBody>
    </w:docPart>
    <w:docPart>
      <w:docPartPr>
        <w:name w:val="3E26215ECD6E4D14B4C5CA18D7B567E8"/>
        <w:category>
          <w:name w:val="General"/>
          <w:gallery w:val="placeholder"/>
        </w:category>
        <w:types>
          <w:type w:val="bbPlcHdr"/>
        </w:types>
        <w:behaviors>
          <w:behavior w:val="content"/>
        </w:behaviors>
        <w:guid w:val="{8829C7D5-2474-47A3-83BF-CF3756FEE9FD}"/>
      </w:docPartPr>
      <w:docPartBody>
        <w:p w:rsidR="00000000" w:rsidRDefault="004262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2623A"/>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F2116"/>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211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F2116"/>
    <w:rPr>
      <w:rFonts w:ascii="Times New Roman" w:hAnsi="Times New Roman"/>
      <w:sz w:val="24"/>
    </w:rPr>
  </w:style>
  <w:style w:type="paragraph" w:customStyle="1" w:styleId="487D89B4F8B34DB4967D41FE18F7F88D9">
    <w:name w:val="487D89B4F8B34DB4967D41FE18F7F88D9"/>
    <w:rsid w:val="00AF2116"/>
    <w:rPr>
      <w:rFonts w:ascii="Times New Roman" w:hAnsi="Times New Roman"/>
      <w:sz w:val="24"/>
    </w:rPr>
  </w:style>
  <w:style w:type="paragraph" w:customStyle="1" w:styleId="AE2570ED5D764CD7AF9686706F550F4622">
    <w:name w:val="AE2570ED5D764CD7AF9686706F550F4622"/>
    <w:rsid w:val="00AF2116"/>
    <w:pPr>
      <w:tabs>
        <w:tab w:val="center" w:pos="4680"/>
        <w:tab w:val="right" w:pos="9360"/>
      </w:tabs>
      <w:spacing w:after="0" w:line="240" w:lineRule="auto"/>
    </w:pPr>
    <w:rPr>
      <w:rFonts w:ascii="Times New Roman" w:hAnsi="Times New Roman"/>
      <w:sz w:val="24"/>
    </w:rPr>
  </w:style>
  <w:style w:type="paragraph" w:customStyle="1" w:styleId="AB4DEE31B72140DAB6C51975DC086EBA">
    <w:name w:val="AB4DEE31B72140DAB6C51975DC086EBA"/>
    <w:rsid w:val="00AF2116"/>
    <w:pPr>
      <w:spacing w:after="160" w:line="259" w:lineRule="auto"/>
    </w:pPr>
  </w:style>
  <w:style w:type="paragraph" w:customStyle="1" w:styleId="5CF68F3AF07A424DBB4D53A057CBCF4E">
    <w:name w:val="5CF68F3AF07A424DBB4D53A057CBCF4E"/>
    <w:rsid w:val="00AF211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1228ACA-6481-481F-9878-AF0F1D005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372</Words>
  <Characters>2122</Characters>
  <Application>Microsoft Office Word</Application>
  <DocSecurity>0</DocSecurity>
  <Lines>17</Lines>
  <Paragraphs>4</Paragraphs>
  <ScaleCrop>false</ScaleCrop>
  <Company>Texas Legislative Council</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2019-05-31T13:21:00Z</cp:lastPrinted>
  <dcterms:created xsi:type="dcterms:W3CDTF">2015-05-29T14:24:00Z</dcterms:created>
  <dcterms:modified xsi:type="dcterms:W3CDTF">2019-05-31T13:21:00Z</dcterms:modified>
</cp:coreProperties>
</file>

<file path=docProps/custom.xml><?xml version="1.0" encoding="utf-8"?>
<op:Properties xmlns:vt="http://schemas.openxmlformats.org/officeDocument/2006/docPropsVTypes" xmlns:op="http://schemas.openxmlformats.org/officeDocument/2006/custom-properties"/>
</file>