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754" w:rsidRDefault="006B375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1C2880016364609B04E99BCBFFFDA51"/>
          </w:placeholder>
        </w:sdtPr>
        <w:sdtContent>
          <w:r w:rsidRPr="005C2A78">
            <w:rPr>
              <w:rFonts w:cs="Times New Roman"/>
              <w:b/>
              <w:szCs w:val="24"/>
              <w:u w:val="single"/>
            </w:rPr>
            <w:t>BILL ANALYSIS</w:t>
          </w:r>
        </w:sdtContent>
      </w:sdt>
    </w:p>
    <w:p w:rsidR="006B3754" w:rsidRPr="00585C31" w:rsidRDefault="006B3754" w:rsidP="000F1DF9">
      <w:pPr>
        <w:spacing w:after="0" w:line="240" w:lineRule="auto"/>
        <w:rPr>
          <w:rFonts w:cs="Times New Roman"/>
          <w:szCs w:val="24"/>
        </w:rPr>
      </w:pPr>
    </w:p>
    <w:p w:rsidR="006B3754" w:rsidRPr="00585C31" w:rsidRDefault="006B375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B3754" w:rsidTr="000F1DF9">
        <w:tc>
          <w:tcPr>
            <w:tcW w:w="2718" w:type="dxa"/>
          </w:tcPr>
          <w:p w:rsidR="006B3754" w:rsidRPr="005C2A78" w:rsidRDefault="006B3754" w:rsidP="006D756B">
            <w:pPr>
              <w:rPr>
                <w:rFonts w:cs="Times New Roman"/>
                <w:szCs w:val="24"/>
              </w:rPr>
            </w:pPr>
            <w:sdt>
              <w:sdtPr>
                <w:rPr>
                  <w:rFonts w:cs="Times New Roman"/>
                  <w:szCs w:val="24"/>
                </w:rPr>
                <w:alias w:val="Agency Title"/>
                <w:tag w:val="AgencyTitleContentControl"/>
                <w:id w:val="1920747753"/>
                <w:lock w:val="sdtContentLocked"/>
                <w:placeholder>
                  <w:docPart w:val="7B1763C8D8BD4EE7AB803263EFBAEFC3"/>
                </w:placeholder>
              </w:sdtPr>
              <w:sdtEndPr>
                <w:rPr>
                  <w:rFonts w:cstheme="minorBidi"/>
                  <w:szCs w:val="22"/>
                </w:rPr>
              </w:sdtEndPr>
              <w:sdtContent>
                <w:r>
                  <w:rPr>
                    <w:rFonts w:cs="Times New Roman"/>
                    <w:szCs w:val="24"/>
                  </w:rPr>
                  <w:t>Senate Research Center</w:t>
                </w:r>
              </w:sdtContent>
            </w:sdt>
          </w:p>
        </w:tc>
        <w:tc>
          <w:tcPr>
            <w:tcW w:w="6858" w:type="dxa"/>
          </w:tcPr>
          <w:p w:rsidR="006B3754" w:rsidRPr="00FF6471" w:rsidRDefault="006B3754" w:rsidP="000F1DF9">
            <w:pPr>
              <w:jc w:val="right"/>
              <w:rPr>
                <w:rFonts w:cs="Times New Roman"/>
                <w:szCs w:val="24"/>
              </w:rPr>
            </w:pPr>
            <w:sdt>
              <w:sdtPr>
                <w:rPr>
                  <w:rFonts w:cs="Times New Roman"/>
                  <w:szCs w:val="24"/>
                </w:rPr>
                <w:alias w:val="Bill Number"/>
                <w:tag w:val="BillNumberOne"/>
                <w:id w:val="-410784069"/>
                <w:lock w:val="sdtContentLocked"/>
                <w:placeholder>
                  <w:docPart w:val="73906904FA1A4A1BB2DF5E5F470E170B"/>
                </w:placeholder>
              </w:sdtPr>
              <w:sdtContent>
                <w:r>
                  <w:rPr>
                    <w:rFonts w:cs="Times New Roman"/>
                    <w:szCs w:val="24"/>
                  </w:rPr>
                  <w:t>C.S.S.B. 442</w:t>
                </w:r>
              </w:sdtContent>
            </w:sdt>
          </w:p>
        </w:tc>
      </w:tr>
      <w:tr w:rsidR="006B3754" w:rsidTr="000F1DF9">
        <w:sdt>
          <w:sdtPr>
            <w:rPr>
              <w:rFonts w:cs="Times New Roman"/>
              <w:szCs w:val="24"/>
            </w:rPr>
            <w:alias w:val="TLCNumber"/>
            <w:tag w:val="TLCNumber"/>
            <w:id w:val="-542600604"/>
            <w:lock w:val="sdtLocked"/>
            <w:placeholder>
              <w:docPart w:val="146DE93676D64586BADAF8CF44FBA38D"/>
            </w:placeholder>
          </w:sdtPr>
          <w:sdtContent>
            <w:tc>
              <w:tcPr>
                <w:tcW w:w="2718" w:type="dxa"/>
              </w:tcPr>
              <w:p w:rsidR="006B3754" w:rsidRPr="000F1DF9" w:rsidRDefault="006B3754" w:rsidP="00C65088">
                <w:pPr>
                  <w:rPr>
                    <w:rFonts w:cs="Times New Roman"/>
                    <w:szCs w:val="24"/>
                  </w:rPr>
                </w:pPr>
                <w:r>
                  <w:rPr>
                    <w:rFonts w:cs="Times New Roman"/>
                    <w:szCs w:val="24"/>
                  </w:rPr>
                  <w:t>86R23363 SCL-D</w:t>
                </w:r>
              </w:p>
            </w:tc>
          </w:sdtContent>
        </w:sdt>
        <w:tc>
          <w:tcPr>
            <w:tcW w:w="6858" w:type="dxa"/>
          </w:tcPr>
          <w:p w:rsidR="006B3754" w:rsidRPr="005C2A78" w:rsidRDefault="006B3754" w:rsidP="006D756B">
            <w:pPr>
              <w:jc w:val="right"/>
              <w:rPr>
                <w:rFonts w:cs="Times New Roman"/>
                <w:szCs w:val="24"/>
              </w:rPr>
            </w:pPr>
            <w:sdt>
              <w:sdtPr>
                <w:rPr>
                  <w:rFonts w:cs="Times New Roman"/>
                  <w:szCs w:val="24"/>
                </w:rPr>
                <w:alias w:val="Author Label"/>
                <w:tag w:val="By"/>
                <w:id w:val="72399597"/>
                <w:lock w:val="sdtLocked"/>
                <w:placeholder>
                  <w:docPart w:val="101E3B8E1D304ACAAFA56DA14FF5C43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280A4EB1FB04AD2A89E65E783821A18"/>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AF43B314477542A1B4BA47FB058DC240"/>
                </w:placeholder>
                <w:showingPlcHdr/>
              </w:sdtPr>
              <w:sdtContent/>
            </w:sdt>
          </w:p>
        </w:tc>
      </w:tr>
      <w:tr w:rsidR="006B3754" w:rsidTr="000F1DF9">
        <w:tc>
          <w:tcPr>
            <w:tcW w:w="2718" w:type="dxa"/>
          </w:tcPr>
          <w:p w:rsidR="006B3754" w:rsidRPr="00BC7495" w:rsidRDefault="006B3754" w:rsidP="000F1DF9">
            <w:pPr>
              <w:rPr>
                <w:rFonts w:cs="Times New Roman"/>
                <w:szCs w:val="24"/>
              </w:rPr>
            </w:pPr>
          </w:p>
        </w:tc>
        <w:sdt>
          <w:sdtPr>
            <w:rPr>
              <w:rFonts w:cs="Times New Roman"/>
              <w:szCs w:val="24"/>
            </w:rPr>
            <w:alias w:val="Committee"/>
            <w:tag w:val="Committee"/>
            <w:id w:val="1914272295"/>
            <w:lock w:val="sdtContentLocked"/>
            <w:placeholder>
              <w:docPart w:val="9A2E6C04CD7B4670A9305AFA4335F372"/>
            </w:placeholder>
          </w:sdtPr>
          <w:sdtContent>
            <w:tc>
              <w:tcPr>
                <w:tcW w:w="6858" w:type="dxa"/>
              </w:tcPr>
              <w:p w:rsidR="006B3754" w:rsidRPr="00FF6471" w:rsidRDefault="006B3754" w:rsidP="000F1DF9">
                <w:pPr>
                  <w:jc w:val="right"/>
                  <w:rPr>
                    <w:rFonts w:cs="Times New Roman"/>
                    <w:szCs w:val="24"/>
                  </w:rPr>
                </w:pPr>
                <w:r>
                  <w:rPr>
                    <w:rFonts w:cs="Times New Roman"/>
                    <w:szCs w:val="24"/>
                  </w:rPr>
                  <w:t>Business &amp; Commerce</w:t>
                </w:r>
              </w:p>
            </w:tc>
          </w:sdtContent>
        </w:sdt>
      </w:tr>
      <w:tr w:rsidR="006B3754" w:rsidTr="000F1DF9">
        <w:tc>
          <w:tcPr>
            <w:tcW w:w="2718" w:type="dxa"/>
          </w:tcPr>
          <w:p w:rsidR="006B3754" w:rsidRPr="00BC7495" w:rsidRDefault="006B3754" w:rsidP="000F1DF9">
            <w:pPr>
              <w:rPr>
                <w:rFonts w:cs="Times New Roman"/>
                <w:szCs w:val="24"/>
              </w:rPr>
            </w:pPr>
          </w:p>
        </w:tc>
        <w:sdt>
          <w:sdtPr>
            <w:rPr>
              <w:rFonts w:cs="Times New Roman"/>
              <w:szCs w:val="24"/>
            </w:rPr>
            <w:alias w:val="Date"/>
            <w:tag w:val="DateContentControl"/>
            <w:id w:val="1178081906"/>
            <w:lock w:val="sdtLocked"/>
            <w:placeholder>
              <w:docPart w:val="0BB7F75D5E414CB594D870E244ABC187"/>
            </w:placeholder>
            <w:date w:fullDate="2019-04-09T00:00:00Z">
              <w:dateFormat w:val="M/d/yyyy"/>
              <w:lid w:val="en-US"/>
              <w:storeMappedDataAs w:val="dateTime"/>
              <w:calendar w:val="gregorian"/>
            </w:date>
          </w:sdtPr>
          <w:sdtContent>
            <w:tc>
              <w:tcPr>
                <w:tcW w:w="6858" w:type="dxa"/>
              </w:tcPr>
              <w:p w:rsidR="006B3754" w:rsidRPr="00FF6471" w:rsidRDefault="006B3754" w:rsidP="000F1DF9">
                <w:pPr>
                  <w:jc w:val="right"/>
                  <w:rPr>
                    <w:rFonts w:cs="Times New Roman"/>
                    <w:szCs w:val="24"/>
                  </w:rPr>
                </w:pPr>
                <w:r>
                  <w:rPr>
                    <w:rFonts w:cs="Times New Roman"/>
                    <w:szCs w:val="24"/>
                  </w:rPr>
                  <w:t>4/9/2019</w:t>
                </w:r>
              </w:p>
            </w:tc>
          </w:sdtContent>
        </w:sdt>
      </w:tr>
      <w:tr w:rsidR="006B3754" w:rsidTr="000F1DF9">
        <w:tc>
          <w:tcPr>
            <w:tcW w:w="2718" w:type="dxa"/>
          </w:tcPr>
          <w:p w:rsidR="006B3754" w:rsidRPr="00BC7495" w:rsidRDefault="006B3754" w:rsidP="000F1DF9">
            <w:pPr>
              <w:rPr>
                <w:rFonts w:cs="Times New Roman"/>
                <w:szCs w:val="24"/>
              </w:rPr>
            </w:pPr>
          </w:p>
        </w:tc>
        <w:sdt>
          <w:sdtPr>
            <w:rPr>
              <w:rFonts w:cs="Times New Roman"/>
              <w:szCs w:val="24"/>
            </w:rPr>
            <w:alias w:val="BA Version"/>
            <w:tag w:val="BAVersion"/>
            <w:id w:val="-1685590809"/>
            <w:lock w:val="sdtContentLocked"/>
            <w:placeholder>
              <w:docPart w:val="2CE21E1B6AEE4519A3035066CC981954"/>
            </w:placeholder>
          </w:sdtPr>
          <w:sdtContent>
            <w:tc>
              <w:tcPr>
                <w:tcW w:w="6858" w:type="dxa"/>
              </w:tcPr>
              <w:p w:rsidR="006B3754" w:rsidRPr="00FF6471" w:rsidRDefault="006B3754" w:rsidP="000F1DF9">
                <w:pPr>
                  <w:jc w:val="right"/>
                  <w:rPr>
                    <w:rFonts w:cs="Times New Roman"/>
                    <w:szCs w:val="24"/>
                  </w:rPr>
                </w:pPr>
                <w:r>
                  <w:rPr>
                    <w:rFonts w:cs="Times New Roman"/>
                    <w:szCs w:val="24"/>
                  </w:rPr>
                  <w:t>Committee Report (Substituted)</w:t>
                </w:r>
              </w:p>
            </w:tc>
          </w:sdtContent>
        </w:sdt>
      </w:tr>
    </w:tbl>
    <w:p w:rsidR="006B3754" w:rsidRPr="00FF6471" w:rsidRDefault="006B3754" w:rsidP="000F1DF9">
      <w:pPr>
        <w:spacing w:after="0" w:line="240" w:lineRule="auto"/>
        <w:rPr>
          <w:rFonts w:cs="Times New Roman"/>
          <w:szCs w:val="24"/>
        </w:rPr>
      </w:pPr>
    </w:p>
    <w:p w:rsidR="006B3754" w:rsidRPr="00FF6471" w:rsidRDefault="006B3754" w:rsidP="000F1DF9">
      <w:pPr>
        <w:spacing w:after="0" w:line="240" w:lineRule="auto"/>
        <w:rPr>
          <w:rFonts w:cs="Times New Roman"/>
          <w:szCs w:val="24"/>
        </w:rPr>
      </w:pPr>
    </w:p>
    <w:p w:rsidR="006B3754" w:rsidRPr="00FF6471" w:rsidRDefault="006B375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D765944977C42F5B84C0C2D0C06A6CD"/>
        </w:placeholder>
      </w:sdtPr>
      <w:sdtContent>
        <w:p w:rsidR="006B3754" w:rsidRDefault="006B375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0A58F725D804053875D319F264BB003"/>
        </w:placeholder>
      </w:sdtPr>
      <w:sdtContent>
        <w:p w:rsidR="006B3754" w:rsidRDefault="006B3754" w:rsidP="006B3754">
          <w:pPr>
            <w:pStyle w:val="NormalWeb"/>
            <w:spacing w:before="0" w:beforeAutospacing="0" w:after="0" w:afterAutospacing="0"/>
            <w:jc w:val="both"/>
            <w:divId w:val="1714118263"/>
            <w:rPr>
              <w:rFonts w:eastAsia="Times New Roman"/>
              <w:bCs/>
            </w:rPr>
          </w:pPr>
        </w:p>
        <w:p w:rsidR="006B3754" w:rsidRDefault="006B3754" w:rsidP="006B3754">
          <w:pPr>
            <w:pStyle w:val="NormalWeb"/>
            <w:spacing w:before="0" w:beforeAutospacing="0" w:after="0" w:afterAutospacing="0"/>
            <w:jc w:val="both"/>
            <w:divId w:val="1714118263"/>
          </w:pPr>
          <w:r w:rsidRPr="00C1127C">
            <w:t xml:space="preserve">Currently, Texas insurance companies are not required to disclose to a policyholder whether or not their policy carries flood insurance. A property located within a Federal Emergency Management Agency 100-year flood plain must have flood coverage in order to obtain a federally backed mortgage. However, according to the Texas Department of Insurance (TDI), more than half the homes flooded during Hurricane Harvey were outside of the 100-year flood plain, and most of those properties did not carry flood insurance. A lack of consumer awareness about both flood insurance and flood-prone areas has generated considerable discussion in the legislature about how to best educate consumers about flood coverage options and to encourage more participation in the National Flood Insurance Program (NFIP). </w:t>
          </w:r>
        </w:p>
        <w:p w:rsidR="006B3754" w:rsidRDefault="006B3754" w:rsidP="006B3754">
          <w:pPr>
            <w:pStyle w:val="NormalWeb"/>
            <w:spacing w:before="0" w:beforeAutospacing="0" w:after="0" w:afterAutospacing="0"/>
            <w:jc w:val="both"/>
            <w:divId w:val="1714118263"/>
          </w:pPr>
        </w:p>
        <w:p w:rsidR="006B3754" w:rsidRDefault="006B3754" w:rsidP="006B3754">
          <w:pPr>
            <w:pStyle w:val="NormalWeb"/>
            <w:spacing w:before="0" w:beforeAutospacing="0" w:after="0" w:afterAutospacing="0"/>
            <w:jc w:val="both"/>
            <w:divId w:val="1714118263"/>
          </w:pPr>
          <w:r w:rsidRPr="00C1127C">
            <w:t xml:space="preserve">This bill addresses those concerns by requiring any insurer that issues a residential property insurance policy that does not provide flood coverage to provide written notice to the insured that the policy does not provide coverage against flood loss. This bill does not prescribe the required language, and instead gives the commissioner of insurance the rulemaking authority to issue the form and content of the notice. "Residential property insurance" in this bill covers the following: </w:t>
          </w:r>
        </w:p>
        <w:p w:rsidR="006B3754" w:rsidRDefault="006B3754" w:rsidP="006B3754">
          <w:pPr>
            <w:pStyle w:val="NormalWeb"/>
            <w:spacing w:before="0" w:beforeAutospacing="0" w:after="0" w:afterAutospacing="0"/>
            <w:jc w:val="both"/>
            <w:divId w:val="1714118263"/>
          </w:pPr>
        </w:p>
        <w:p w:rsidR="006B3754" w:rsidRDefault="006B3754" w:rsidP="006B3754">
          <w:pPr>
            <w:pStyle w:val="NormalWeb"/>
            <w:numPr>
              <w:ilvl w:val="0"/>
              <w:numId w:val="1"/>
            </w:numPr>
            <w:spacing w:before="0" w:beforeAutospacing="0" w:after="0" w:afterAutospacing="0"/>
            <w:jc w:val="both"/>
            <w:divId w:val="1714118263"/>
          </w:pPr>
          <w:r w:rsidRPr="00C1127C">
            <w:t>homeowners insurance policy, includi</w:t>
          </w:r>
          <w:r>
            <w:t>ng a tenants insurance policy;</w:t>
          </w:r>
        </w:p>
        <w:p w:rsidR="006B3754" w:rsidRDefault="006B3754" w:rsidP="006B3754">
          <w:pPr>
            <w:pStyle w:val="NormalWeb"/>
            <w:numPr>
              <w:ilvl w:val="0"/>
              <w:numId w:val="1"/>
            </w:numPr>
            <w:spacing w:before="0" w:beforeAutospacing="0" w:after="0" w:afterAutospacing="0"/>
            <w:jc w:val="both"/>
            <w:divId w:val="1714118263"/>
          </w:pPr>
          <w:r w:rsidRPr="00C1127C">
            <w:t>a condomi</w:t>
          </w:r>
          <w:r>
            <w:t>nium owners insurance policy;</w:t>
          </w:r>
        </w:p>
        <w:p w:rsidR="006B3754" w:rsidRDefault="006B3754" w:rsidP="006B3754">
          <w:pPr>
            <w:pStyle w:val="NormalWeb"/>
            <w:numPr>
              <w:ilvl w:val="0"/>
              <w:numId w:val="1"/>
            </w:numPr>
            <w:spacing w:before="0" w:beforeAutospacing="0" w:after="0" w:afterAutospacing="0"/>
            <w:jc w:val="both"/>
            <w:divId w:val="1714118263"/>
          </w:pPr>
          <w:r w:rsidRPr="00C1127C">
            <w:t>a residential and a</w:t>
          </w:r>
          <w:r>
            <w:t>llied lines insurance policy;</w:t>
          </w:r>
        </w:p>
        <w:p w:rsidR="006B3754" w:rsidRDefault="006B3754" w:rsidP="006B3754">
          <w:pPr>
            <w:pStyle w:val="NormalWeb"/>
            <w:numPr>
              <w:ilvl w:val="0"/>
              <w:numId w:val="1"/>
            </w:numPr>
            <w:spacing w:before="0" w:beforeAutospacing="0" w:after="0" w:afterAutospacing="0"/>
            <w:jc w:val="both"/>
            <w:divId w:val="1714118263"/>
          </w:pPr>
          <w:r w:rsidRPr="00C1127C">
            <w:t>a far</w:t>
          </w:r>
          <w:r>
            <w:t>m and ranch insurance policy;</w:t>
          </w:r>
        </w:p>
        <w:p w:rsidR="006B3754" w:rsidRDefault="006B3754" w:rsidP="006B3754">
          <w:pPr>
            <w:pStyle w:val="NormalWeb"/>
            <w:numPr>
              <w:ilvl w:val="0"/>
              <w:numId w:val="1"/>
            </w:numPr>
            <w:spacing w:before="0" w:beforeAutospacing="0" w:after="0" w:afterAutospacing="0"/>
            <w:jc w:val="both"/>
            <w:divId w:val="1714118263"/>
          </w:pPr>
          <w:r w:rsidRPr="00C1127C">
            <w:t xml:space="preserve">a farm and ranch owners insurance policy. </w:t>
          </w:r>
        </w:p>
        <w:p w:rsidR="006B3754" w:rsidRDefault="006B3754" w:rsidP="006B3754">
          <w:pPr>
            <w:pStyle w:val="NormalWeb"/>
            <w:spacing w:before="0" w:beforeAutospacing="0" w:after="0" w:afterAutospacing="0"/>
            <w:jc w:val="both"/>
            <w:divId w:val="1714118263"/>
          </w:pPr>
        </w:p>
        <w:p w:rsidR="006B3754" w:rsidRDefault="006B3754" w:rsidP="006B3754">
          <w:pPr>
            <w:pStyle w:val="NormalWeb"/>
            <w:spacing w:before="0" w:beforeAutospacing="0" w:after="0" w:afterAutospacing="0"/>
            <w:jc w:val="both"/>
            <w:divId w:val="1714118263"/>
          </w:pPr>
          <w:r w:rsidRPr="00C1127C">
            <w:t xml:space="preserve">Bill Analysis </w:t>
          </w:r>
        </w:p>
        <w:p w:rsidR="006B3754" w:rsidRDefault="006B3754" w:rsidP="006B3754">
          <w:pPr>
            <w:pStyle w:val="NormalWeb"/>
            <w:spacing w:before="0" w:beforeAutospacing="0" w:after="0" w:afterAutospacing="0"/>
            <w:jc w:val="both"/>
            <w:divId w:val="1714118263"/>
          </w:pPr>
        </w:p>
        <w:p w:rsidR="006B3754" w:rsidRDefault="006B3754" w:rsidP="006B3754">
          <w:pPr>
            <w:pStyle w:val="NormalWeb"/>
            <w:spacing w:before="0" w:beforeAutospacing="0" w:after="0" w:afterAutospacing="0"/>
            <w:jc w:val="both"/>
            <w:divId w:val="1714118263"/>
          </w:pPr>
          <w:r w:rsidRPr="00C1127C">
            <w:t xml:space="preserve">1. Amends Chapter 2002 of the Texas Insurance Code by adding Section 2002.103, </w:t>
          </w:r>
          <w:r>
            <w:t>(</w:t>
          </w:r>
          <w:r w:rsidRPr="00C1127C">
            <w:t>D</w:t>
          </w:r>
          <w:r>
            <w:t>isclosure</w:t>
          </w:r>
          <w:r w:rsidRPr="00C1127C">
            <w:t xml:space="preserve"> R</w:t>
          </w:r>
          <w:r>
            <w:t xml:space="preserve">egarding </w:t>
          </w:r>
          <w:r w:rsidRPr="00C1127C">
            <w:t>F</w:t>
          </w:r>
          <w:r>
            <w:t>lood</w:t>
          </w:r>
          <w:r w:rsidRPr="00C1127C">
            <w:t xml:space="preserve"> C</w:t>
          </w:r>
          <w:r>
            <w:t xml:space="preserve">overage </w:t>
          </w:r>
          <w:r w:rsidRPr="00C1127C">
            <w:t>R</w:t>
          </w:r>
          <w:r>
            <w:t>equired)</w:t>
          </w:r>
          <w:r w:rsidRPr="00C1127C">
            <w:t xml:space="preserve">. </w:t>
          </w:r>
        </w:p>
        <w:p w:rsidR="006B3754" w:rsidRDefault="006B3754" w:rsidP="006B3754">
          <w:pPr>
            <w:pStyle w:val="NormalWeb"/>
            <w:spacing w:before="0" w:beforeAutospacing="0" w:after="0" w:afterAutospacing="0"/>
            <w:jc w:val="both"/>
            <w:divId w:val="1714118263"/>
          </w:pPr>
        </w:p>
        <w:p w:rsidR="006B3754" w:rsidRDefault="006B3754" w:rsidP="006B3754">
          <w:pPr>
            <w:pStyle w:val="NormalWeb"/>
            <w:spacing w:before="0" w:beforeAutospacing="0" w:after="0" w:afterAutospacing="0"/>
            <w:jc w:val="both"/>
            <w:divId w:val="1714118263"/>
          </w:pPr>
          <w:r w:rsidRPr="00C1127C">
            <w:t>2. Section 1(a) defines "residential property insurance" and the types of insurance</w:t>
          </w:r>
          <w:r>
            <w:t xml:space="preserve"> policies to which this bill will apply.</w:t>
          </w:r>
          <w:r w:rsidRPr="00C1127C">
            <w:t xml:space="preserve"> </w:t>
          </w:r>
        </w:p>
        <w:p w:rsidR="006B3754" w:rsidRDefault="006B3754" w:rsidP="006B3754">
          <w:pPr>
            <w:pStyle w:val="NormalWeb"/>
            <w:spacing w:before="0" w:beforeAutospacing="0" w:after="0" w:afterAutospacing="0"/>
            <w:jc w:val="both"/>
            <w:divId w:val="1714118263"/>
          </w:pPr>
        </w:p>
        <w:p w:rsidR="006B3754" w:rsidRDefault="006B3754" w:rsidP="006B3754">
          <w:pPr>
            <w:pStyle w:val="NormalWeb"/>
            <w:spacing w:before="0" w:beforeAutospacing="0" w:after="0" w:afterAutospacing="0"/>
            <w:jc w:val="both"/>
            <w:divId w:val="1714118263"/>
          </w:pPr>
          <w:r w:rsidRPr="00C1127C">
            <w:t xml:space="preserve">3. Section 1(b) applies the bill to every insurer engaged in the residential property insurance business in Texas. </w:t>
          </w:r>
        </w:p>
        <w:p w:rsidR="006B3754" w:rsidRDefault="006B3754" w:rsidP="006B3754">
          <w:pPr>
            <w:pStyle w:val="NormalWeb"/>
            <w:spacing w:before="0" w:beforeAutospacing="0" w:after="0" w:afterAutospacing="0"/>
            <w:jc w:val="both"/>
            <w:divId w:val="1714118263"/>
          </w:pPr>
        </w:p>
        <w:p w:rsidR="006B3754" w:rsidRDefault="006B3754" w:rsidP="006B3754">
          <w:pPr>
            <w:pStyle w:val="NormalWeb"/>
            <w:spacing w:before="0" w:beforeAutospacing="0" w:after="0" w:afterAutospacing="0"/>
            <w:jc w:val="both"/>
            <w:divId w:val="1714118263"/>
          </w:pPr>
          <w:r w:rsidRPr="00C1127C">
            <w:t xml:space="preserve">4. Section 1(c) requires written notice if a policy does not insure against loss due to flooding. </w:t>
          </w:r>
        </w:p>
        <w:p w:rsidR="006B3754" w:rsidRDefault="006B3754" w:rsidP="006B3754">
          <w:pPr>
            <w:pStyle w:val="NormalWeb"/>
            <w:spacing w:before="0" w:beforeAutospacing="0" w:after="0" w:afterAutospacing="0"/>
            <w:jc w:val="both"/>
            <w:divId w:val="1714118263"/>
          </w:pPr>
        </w:p>
        <w:p w:rsidR="006B3754" w:rsidRDefault="006B3754" w:rsidP="006B3754">
          <w:pPr>
            <w:pStyle w:val="NormalWeb"/>
            <w:spacing w:before="0" w:beforeAutospacing="0" w:after="0" w:afterAutospacing="0"/>
            <w:jc w:val="both"/>
            <w:divId w:val="1714118263"/>
          </w:pPr>
          <w:r w:rsidRPr="00C1127C">
            <w:t xml:space="preserve">5. Section 1(d) authorizes the commissioner of insurance to issue by rule the form and content of the notice. </w:t>
          </w:r>
        </w:p>
        <w:p w:rsidR="006B3754" w:rsidRDefault="006B3754" w:rsidP="006B3754">
          <w:pPr>
            <w:pStyle w:val="NormalWeb"/>
            <w:spacing w:before="0" w:beforeAutospacing="0" w:after="0" w:afterAutospacing="0"/>
            <w:jc w:val="both"/>
            <w:divId w:val="1714118263"/>
          </w:pPr>
        </w:p>
        <w:p w:rsidR="006B3754" w:rsidRDefault="006B3754" w:rsidP="006B3754">
          <w:pPr>
            <w:pStyle w:val="NormalWeb"/>
            <w:spacing w:before="0" w:beforeAutospacing="0" w:after="0" w:afterAutospacing="0"/>
            <w:jc w:val="both"/>
            <w:divId w:val="1714118263"/>
          </w:pPr>
          <w:r w:rsidRPr="00C1127C">
            <w:t xml:space="preserve">6. Section 2 states this bill only applies to insurance policies delivered, issued for delivery, or renewed on or after January 1, 2020. </w:t>
          </w:r>
        </w:p>
        <w:p w:rsidR="006B3754" w:rsidRDefault="006B3754" w:rsidP="006B3754">
          <w:pPr>
            <w:pStyle w:val="NormalWeb"/>
            <w:spacing w:before="0" w:beforeAutospacing="0" w:after="0" w:afterAutospacing="0"/>
            <w:jc w:val="both"/>
            <w:divId w:val="1714118263"/>
          </w:pPr>
        </w:p>
        <w:p w:rsidR="006B3754" w:rsidRPr="00C1127C" w:rsidRDefault="006B3754" w:rsidP="006B3754">
          <w:pPr>
            <w:pStyle w:val="NormalWeb"/>
            <w:spacing w:before="0" w:beforeAutospacing="0" w:after="0" w:afterAutospacing="0"/>
            <w:jc w:val="both"/>
            <w:divId w:val="1714118263"/>
          </w:pPr>
          <w:r w:rsidRPr="00C1127C">
            <w:t>7. Section 3 establishes the effective date of September 1, 2019.</w:t>
          </w:r>
          <w:r>
            <w:t xml:space="preserve"> (Original Author's/Sponsor's Statement of Intent)</w:t>
          </w:r>
        </w:p>
        <w:p w:rsidR="006B3754" w:rsidRPr="00D70925" w:rsidRDefault="006B3754" w:rsidP="006B3754">
          <w:pPr>
            <w:spacing w:after="0" w:line="240" w:lineRule="auto"/>
            <w:jc w:val="both"/>
            <w:rPr>
              <w:rFonts w:eastAsia="Times New Roman" w:cs="Times New Roman"/>
              <w:bCs/>
              <w:szCs w:val="24"/>
            </w:rPr>
          </w:pPr>
        </w:p>
      </w:sdtContent>
    </w:sdt>
    <w:p w:rsidR="006B3754" w:rsidRDefault="006B375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442 </w:t>
      </w:r>
      <w:bookmarkStart w:id="1" w:name="AmendsCurrentLaw"/>
      <w:bookmarkEnd w:id="1"/>
      <w:r>
        <w:rPr>
          <w:rFonts w:cs="Times New Roman"/>
          <w:szCs w:val="24"/>
        </w:rPr>
        <w:t xml:space="preserve">amends current law </w:t>
      </w:r>
      <w:r>
        <w:t>relating to a disclosure regarding flood coverage under a commercial or residential property insurance policy.</w:t>
      </w:r>
    </w:p>
    <w:p w:rsidR="006B3754" w:rsidRPr="00310CDA" w:rsidRDefault="006B3754" w:rsidP="000F1DF9">
      <w:pPr>
        <w:spacing w:after="0" w:line="240" w:lineRule="auto"/>
        <w:jc w:val="both"/>
        <w:rPr>
          <w:rFonts w:eastAsia="Times New Roman" w:cs="Times New Roman"/>
          <w:szCs w:val="24"/>
        </w:rPr>
      </w:pPr>
    </w:p>
    <w:p w:rsidR="006B3754" w:rsidRPr="005C2A78" w:rsidRDefault="006B375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3FFBDE990D545CB90D6C54360E055D2"/>
          </w:placeholder>
        </w:sdtPr>
        <w:sdtContent>
          <w:r>
            <w:rPr>
              <w:rFonts w:eastAsia="Times New Roman" w:cs="Times New Roman"/>
              <w:b/>
              <w:szCs w:val="24"/>
              <w:u w:val="single"/>
            </w:rPr>
            <w:t>RULEMAKING AUTHORITY</w:t>
          </w:r>
        </w:sdtContent>
      </w:sdt>
    </w:p>
    <w:p w:rsidR="006B3754" w:rsidRPr="006529C4" w:rsidRDefault="006B3754" w:rsidP="00774EC7">
      <w:pPr>
        <w:spacing w:after="0" w:line="240" w:lineRule="auto"/>
        <w:jc w:val="both"/>
        <w:rPr>
          <w:rFonts w:cs="Times New Roman"/>
          <w:szCs w:val="24"/>
        </w:rPr>
      </w:pPr>
    </w:p>
    <w:p w:rsidR="006B3754" w:rsidRPr="006529C4" w:rsidRDefault="006B375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B3754" w:rsidRPr="006529C4" w:rsidRDefault="006B3754" w:rsidP="00774EC7">
      <w:pPr>
        <w:spacing w:after="0" w:line="240" w:lineRule="auto"/>
        <w:jc w:val="both"/>
        <w:rPr>
          <w:rFonts w:cs="Times New Roman"/>
          <w:szCs w:val="24"/>
        </w:rPr>
      </w:pPr>
    </w:p>
    <w:p w:rsidR="006B3754" w:rsidRPr="005C2A78" w:rsidRDefault="006B375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A6C54CDE7C54B39B775A9D9402F50B9"/>
          </w:placeholder>
        </w:sdtPr>
        <w:sdtContent>
          <w:r>
            <w:rPr>
              <w:rFonts w:eastAsia="Times New Roman" w:cs="Times New Roman"/>
              <w:b/>
              <w:szCs w:val="24"/>
              <w:u w:val="single"/>
            </w:rPr>
            <w:t>SECTION BY SECTION ANALYSIS</w:t>
          </w:r>
        </w:sdtContent>
      </w:sdt>
    </w:p>
    <w:p w:rsidR="006B3754" w:rsidRPr="005C2A78" w:rsidRDefault="006B3754" w:rsidP="000F1DF9">
      <w:pPr>
        <w:spacing w:after="0" w:line="240" w:lineRule="auto"/>
        <w:jc w:val="both"/>
        <w:rPr>
          <w:rFonts w:eastAsia="Times New Roman" w:cs="Times New Roman"/>
          <w:szCs w:val="24"/>
        </w:rPr>
      </w:pPr>
    </w:p>
    <w:p w:rsidR="006B3754" w:rsidRDefault="006B3754" w:rsidP="00821C7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Subchapter C, Chapter 2002, Insurance Code, by adding Section 2002.103, as follows: </w:t>
      </w:r>
    </w:p>
    <w:p w:rsidR="006B3754" w:rsidRDefault="006B3754" w:rsidP="00821C7E">
      <w:pPr>
        <w:spacing w:after="0" w:line="240" w:lineRule="auto"/>
        <w:jc w:val="both"/>
      </w:pPr>
    </w:p>
    <w:p w:rsidR="006B3754" w:rsidRDefault="006B3754" w:rsidP="00821C7E">
      <w:pPr>
        <w:spacing w:after="0" w:line="240" w:lineRule="auto"/>
        <w:ind w:left="720"/>
        <w:jc w:val="both"/>
      </w:pPr>
      <w:r>
        <w:t xml:space="preserve">Sec. 2002.103. DISCLOSURE REGARDING FLOOD COVERAGE REQUIRED. (a) Defines "commercial property insurance" and "residential property insurance" for purposes of this section. </w:t>
      </w:r>
    </w:p>
    <w:p w:rsidR="006B3754" w:rsidRDefault="006B3754" w:rsidP="00821C7E">
      <w:pPr>
        <w:spacing w:after="0" w:line="240" w:lineRule="auto"/>
        <w:ind w:left="720"/>
        <w:jc w:val="both"/>
      </w:pPr>
    </w:p>
    <w:p w:rsidR="006B3754" w:rsidRDefault="006B3754" w:rsidP="00821C7E">
      <w:pPr>
        <w:spacing w:after="0" w:line="240" w:lineRule="auto"/>
        <w:ind w:left="1440"/>
        <w:jc w:val="both"/>
      </w:pPr>
      <w:r>
        <w:t>(b) Provides that this section applies to each insurer authorized to engage in the business of commercial or residential property insurance in this state, including a county mutual insurance company, farm mutual insurance company, Lloyd's plan, and reciprocal or interinsurance exchange.</w:t>
      </w:r>
    </w:p>
    <w:p w:rsidR="006B3754" w:rsidRDefault="006B3754" w:rsidP="00821C7E">
      <w:pPr>
        <w:spacing w:after="0" w:line="240" w:lineRule="auto"/>
        <w:ind w:left="1440"/>
        <w:jc w:val="both"/>
      </w:pPr>
    </w:p>
    <w:p w:rsidR="006B3754" w:rsidRDefault="006B3754" w:rsidP="00821C7E">
      <w:pPr>
        <w:spacing w:after="0" w:line="240" w:lineRule="auto"/>
        <w:ind w:left="1440"/>
        <w:jc w:val="both"/>
      </w:pPr>
      <w:r>
        <w:t xml:space="preserve">(c) Requires an insurer that issues or renews a commercial or residential property insurance policy that does not provide coverage against loss caused by flooding to include with the policy documents provided to the policyholder at the time the policy is issued or renewed a certain statement and sets forth the language of the statement. </w:t>
      </w:r>
    </w:p>
    <w:p w:rsidR="006B3754" w:rsidRDefault="006B3754" w:rsidP="00821C7E">
      <w:pPr>
        <w:spacing w:after="0" w:line="240" w:lineRule="auto"/>
        <w:ind w:left="1440"/>
        <w:jc w:val="both"/>
      </w:pPr>
    </w:p>
    <w:p w:rsidR="006B3754" w:rsidRDefault="006B3754" w:rsidP="00821C7E">
      <w:pPr>
        <w:spacing w:after="0" w:line="240" w:lineRule="auto"/>
        <w:ind w:left="1440"/>
        <w:jc w:val="both"/>
      </w:pPr>
      <w:r>
        <w:t xml:space="preserve">(d) Requires the statement described by Subsection (c) to be conspicuous, as defined by Section 1.201 (General Definitions), Business &amp; Commerce Code. </w:t>
      </w:r>
    </w:p>
    <w:p w:rsidR="006B3754" w:rsidRDefault="006B3754" w:rsidP="00821C7E">
      <w:pPr>
        <w:spacing w:after="0" w:line="240" w:lineRule="auto"/>
        <w:ind w:left="1440"/>
        <w:jc w:val="both"/>
      </w:pPr>
    </w:p>
    <w:p w:rsidR="006B3754" w:rsidRPr="00310CDA" w:rsidRDefault="006B3754" w:rsidP="00821C7E">
      <w:pPr>
        <w:spacing w:after="0" w:line="240" w:lineRule="auto"/>
        <w:ind w:left="1440"/>
        <w:jc w:val="both"/>
      </w:pPr>
      <w:r>
        <w:t xml:space="preserve">(e) Provides that an insurer's failure to comply with this section does not invalidate any exclusion, including a flood exclusion, in an insurance policy subject to this section. </w:t>
      </w:r>
    </w:p>
    <w:p w:rsidR="006B3754" w:rsidRPr="005C2A78" w:rsidRDefault="006B3754" w:rsidP="00821C7E">
      <w:pPr>
        <w:spacing w:after="0" w:line="240" w:lineRule="auto"/>
        <w:jc w:val="both"/>
        <w:rPr>
          <w:rFonts w:eastAsia="Times New Roman" w:cs="Times New Roman"/>
          <w:szCs w:val="24"/>
        </w:rPr>
      </w:pPr>
    </w:p>
    <w:p w:rsidR="006B3754" w:rsidRPr="005C2A78" w:rsidRDefault="006B3754" w:rsidP="00821C7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t>Makes application of Section 2002.103, Insurance Code, as added by this Act, prospective to January 1, 2020.</w:t>
      </w:r>
    </w:p>
    <w:p w:rsidR="006B3754" w:rsidRPr="005C2A78" w:rsidRDefault="006B3754" w:rsidP="00821C7E">
      <w:pPr>
        <w:spacing w:after="0" w:line="240" w:lineRule="auto"/>
        <w:jc w:val="both"/>
        <w:rPr>
          <w:rFonts w:eastAsia="Times New Roman" w:cs="Times New Roman"/>
          <w:szCs w:val="24"/>
        </w:rPr>
      </w:pPr>
    </w:p>
    <w:p w:rsidR="006B3754" w:rsidRPr="00C8671F" w:rsidRDefault="006B3754" w:rsidP="00821C7E">
      <w:pPr>
        <w:spacing w:after="0" w:line="240" w:lineRule="auto"/>
        <w:jc w:val="both"/>
        <w:rPr>
          <w:rFonts w:eastAsia="Times New Roman" w:cs="Times New Roman"/>
          <w:szCs w:val="24"/>
        </w:rPr>
      </w:pPr>
      <w:r w:rsidRPr="005C2A78">
        <w:rPr>
          <w:rFonts w:eastAsia="Times New Roman" w:cs="Times New Roman"/>
          <w:szCs w:val="24"/>
        </w:rPr>
        <w:t xml:space="preserve">SECTION 3. </w:t>
      </w:r>
      <w:r>
        <w:t>Effective date: September 1, 2019.</w:t>
      </w:r>
    </w:p>
    <w:sectPr w:rsidR="006B3754" w:rsidRPr="00C8671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B9" w:rsidRDefault="000736B9" w:rsidP="000F1DF9">
      <w:pPr>
        <w:spacing w:after="0" w:line="240" w:lineRule="auto"/>
      </w:pPr>
      <w:r>
        <w:separator/>
      </w:r>
    </w:p>
  </w:endnote>
  <w:endnote w:type="continuationSeparator" w:id="0">
    <w:p w:rsidR="000736B9" w:rsidRDefault="000736B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736B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B3754">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B3754">
                <w:rPr>
                  <w:sz w:val="20"/>
                  <w:szCs w:val="20"/>
                </w:rPr>
                <w:t>C.S.S.B. 442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B3754">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736B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B375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B375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B9" w:rsidRDefault="000736B9" w:rsidP="000F1DF9">
      <w:pPr>
        <w:spacing w:after="0" w:line="240" w:lineRule="auto"/>
      </w:pPr>
      <w:r>
        <w:separator/>
      </w:r>
    </w:p>
  </w:footnote>
  <w:footnote w:type="continuationSeparator" w:id="0">
    <w:p w:rsidR="000736B9" w:rsidRDefault="000736B9"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A3B12"/>
    <w:multiLevelType w:val="hybridMultilevel"/>
    <w:tmpl w:val="C88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6B9"/>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B375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4B257"/>
  <w15:docId w15:val="{5E54EEBB-4544-43C4-A130-6478541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B375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1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50824" w:rsidP="00550824">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1C2880016364609B04E99BCBFFFDA51"/>
        <w:category>
          <w:name w:val="General"/>
          <w:gallery w:val="placeholder"/>
        </w:category>
        <w:types>
          <w:type w:val="bbPlcHdr"/>
        </w:types>
        <w:behaviors>
          <w:behavior w:val="content"/>
        </w:behaviors>
        <w:guid w:val="{248487E3-98CB-4BCC-8651-9A5F9A433F8A}"/>
      </w:docPartPr>
      <w:docPartBody>
        <w:p w:rsidR="00000000" w:rsidRDefault="006959BC"/>
      </w:docPartBody>
    </w:docPart>
    <w:docPart>
      <w:docPartPr>
        <w:name w:val="7B1763C8D8BD4EE7AB803263EFBAEFC3"/>
        <w:category>
          <w:name w:val="General"/>
          <w:gallery w:val="placeholder"/>
        </w:category>
        <w:types>
          <w:type w:val="bbPlcHdr"/>
        </w:types>
        <w:behaviors>
          <w:behavior w:val="content"/>
        </w:behaviors>
        <w:guid w:val="{98DA806A-1CC0-4083-AA05-AB6BD82A99C9}"/>
      </w:docPartPr>
      <w:docPartBody>
        <w:p w:rsidR="00000000" w:rsidRDefault="006959BC"/>
      </w:docPartBody>
    </w:docPart>
    <w:docPart>
      <w:docPartPr>
        <w:name w:val="73906904FA1A4A1BB2DF5E5F470E170B"/>
        <w:category>
          <w:name w:val="General"/>
          <w:gallery w:val="placeholder"/>
        </w:category>
        <w:types>
          <w:type w:val="bbPlcHdr"/>
        </w:types>
        <w:behaviors>
          <w:behavior w:val="content"/>
        </w:behaviors>
        <w:guid w:val="{4AFE865B-525B-445C-A968-B70DD816A6B1}"/>
      </w:docPartPr>
      <w:docPartBody>
        <w:p w:rsidR="00000000" w:rsidRDefault="006959BC"/>
      </w:docPartBody>
    </w:docPart>
    <w:docPart>
      <w:docPartPr>
        <w:name w:val="146DE93676D64586BADAF8CF44FBA38D"/>
        <w:category>
          <w:name w:val="General"/>
          <w:gallery w:val="placeholder"/>
        </w:category>
        <w:types>
          <w:type w:val="bbPlcHdr"/>
        </w:types>
        <w:behaviors>
          <w:behavior w:val="content"/>
        </w:behaviors>
        <w:guid w:val="{5B25DC04-DE0C-4754-BE80-7FA82A3F0490}"/>
      </w:docPartPr>
      <w:docPartBody>
        <w:p w:rsidR="00000000" w:rsidRDefault="006959BC"/>
      </w:docPartBody>
    </w:docPart>
    <w:docPart>
      <w:docPartPr>
        <w:name w:val="101E3B8E1D304ACAAFA56DA14FF5C43B"/>
        <w:category>
          <w:name w:val="General"/>
          <w:gallery w:val="placeholder"/>
        </w:category>
        <w:types>
          <w:type w:val="bbPlcHdr"/>
        </w:types>
        <w:behaviors>
          <w:behavior w:val="content"/>
        </w:behaviors>
        <w:guid w:val="{89529B8B-A09D-40F0-8F75-A25EBC2575A7}"/>
      </w:docPartPr>
      <w:docPartBody>
        <w:p w:rsidR="00000000" w:rsidRDefault="006959BC"/>
      </w:docPartBody>
    </w:docPart>
    <w:docPart>
      <w:docPartPr>
        <w:name w:val="F280A4EB1FB04AD2A89E65E783821A18"/>
        <w:category>
          <w:name w:val="General"/>
          <w:gallery w:val="placeholder"/>
        </w:category>
        <w:types>
          <w:type w:val="bbPlcHdr"/>
        </w:types>
        <w:behaviors>
          <w:behavior w:val="content"/>
        </w:behaviors>
        <w:guid w:val="{1E8DBD84-C27D-40E7-BD11-299CCA09D78E}"/>
      </w:docPartPr>
      <w:docPartBody>
        <w:p w:rsidR="00000000" w:rsidRDefault="006959BC"/>
      </w:docPartBody>
    </w:docPart>
    <w:docPart>
      <w:docPartPr>
        <w:name w:val="AF43B314477542A1B4BA47FB058DC240"/>
        <w:category>
          <w:name w:val="General"/>
          <w:gallery w:val="placeholder"/>
        </w:category>
        <w:types>
          <w:type w:val="bbPlcHdr"/>
        </w:types>
        <w:behaviors>
          <w:behavior w:val="content"/>
        </w:behaviors>
        <w:guid w:val="{3BC7573C-7DC3-4F9B-9F41-74ED36AE24EE}"/>
      </w:docPartPr>
      <w:docPartBody>
        <w:p w:rsidR="00000000" w:rsidRDefault="006959BC"/>
      </w:docPartBody>
    </w:docPart>
    <w:docPart>
      <w:docPartPr>
        <w:name w:val="9A2E6C04CD7B4670A9305AFA4335F372"/>
        <w:category>
          <w:name w:val="General"/>
          <w:gallery w:val="placeholder"/>
        </w:category>
        <w:types>
          <w:type w:val="bbPlcHdr"/>
        </w:types>
        <w:behaviors>
          <w:behavior w:val="content"/>
        </w:behaviors>
        <w:guid w:val="{6B0A0C60-8591-42AA-AC5A-F85EABF4AEB6}"/>
      </w:docPartPr>
      <w:docPartBody>
        <w:p w:rsidR="00000000" w:rsidRDefault="006959BC"/>
      </w:docPartBody>
    </w:docPart>
    <w:docPart>
      <w:docPartPr>
        <w:name w:val="0BB7F75D5E414CB594D870E244ABC187"/>
        <w:category>
          <w:name w:val="General"/>
          <w:gallery w:val="placeholder"/>
        </w:category>
        <w:types>
          <w:type w:val="bbPlcHdr"/>
        </w:types>
        <w:behaviors>
          <w:behavior w:val="content"/>
        </w:behaviors>
        <w:guid w:val="{8E325BA6-9E99-41C3-9129-B974028101D7}"/>
      </w:docPartPr>
      <w:docPartBody>
        <w:p w:rsidR="00000000" w:rsidRDefault="00550824" w:rsidP="00550824">
          <w:pPr>
            <w:pStyle w:val="0BB7F75D5E414CB594D870E244ABC187"/>
          </w:pPr>
          <w:r w:rsidRPr="00A30DD1">
            <w:rPr>
              <w:rStyle w:val="PlaceholderText"/>
            </w:rPr>
            <w:t>Click here to enter a date.</w:t>
          </w:r>
        </w:p>
      </w:docPartBody>
    </w:docPart>
    <w:docPart>
      <w:docPartPr>
        <w:name w:val="2CE21E1B6AEE4519A3035066CC981954"/>
        <w:category>
          <w:name w:val="General"/>
          <w:gallery w:val="placeholder"/>
        </w:category>
        <w:types>
          <w:type w:val="bbPlcHdr"/>
        </w:types>
        <w:behaviors>
          <w:behavior w:val="content"/>
        </w:behaviors>
        <w:guid w:val="{39A4D586-2C15-43C2-823B-D1FB7F7EEBB5}"/>
      </w:docPartPr>
      <w:docPartBody>
        <w:p w:rsidR="00000000" w:rsidRDefault="006959BC"/>
      </w:docPartBody>
    </w:docPart>
    <w:docPart>
      <w:docPartPr>
        <w:name w:val="FD765944977C42F5B84C0C2D0C06A6CD"/>
        <w:category>
          <w:name w:val="General"/>
          <w:gallery w:val="placeholder"/>
        </w:category>
        <w:types>
          <w:type w:val="bbPlcHdr"/>
        </w:types>
        <w:behaviors>
          <w:behavior w:val="content"/>
        </w:behaviors>
        <w:guid w:val="{827FCFBB-1842-4227-9099-F719143A6C78}"/>
      </w:docPartPr>
      <w:docPartBody>
        <w:p w:rsidR="00000000" w:rsidRDefault="006959BC"/>
      </w:docPartBody>
    </w:docPart>
    <w:docPart>
      <w:docPartPr>
        <w:name w:val="20A58F725D804053875D319F264BB003"/>
        <w:category>
          <w:name w:val="General"/>
          <w:gallery w:val="placeholder"/>
        </w:category>
        <w:types>
          <w:type w:val="bbPlcHdr"/>
        </w:types>
        <w:behaviors>
          <w:behavior w:val="content"/>
        </w:behaviors>
        <w:guid w:val="{331E90AF-DB8E-4D89-B439-10FA470CFA4C}"/>
      </w:docPartPr>
      <w:docPartBody>
        <w:p w:rsidR="00000000" w:rsidRDefault="00550824" w:rsidP="00550824">
          <w:pPr>
            <w:pStyle w:val="20A58F725D804053875D319F264BB003"/>
          </w:pPr>
          <w:r>
            <w:rPr>
              <w:rFonts w:eastAsia="Times New Roman" w:cs="Times New Roman"/>
              <w:bCs/>
              <w:szCs w:val="24"/>
            </w:rPr>
            <w:t xml:space="preserve"> </w:t>
          </w:r>
        </w:p>
      </w:docPartBody>
    </w:docPart>
    <w:docPart>
      <w:docPartPr>
        <w:name w:val="73FFBDE990D545CB90D6C54360E055D2"/>
        <w:category>
          <w:name w:val="General"/>
          <w:gallery w:val="placeholder"/>
        </w:category>
        <w:types>
          <w:type w:val="bbPlcHdr"/>
        </w:types>
        <w:behaviors>
          <w:behavior w:val="content"/>
        </w:behaviors>
        <w:guid w:val="{CC15F721-F520-4ADC-B500-F751D8FB8774}"/>
      </w:docPartPr>
      <w:docPartBody>
        <w:p w:rsidR="00000000" w:rsidRDefault="006959BC"/>
      </w:docPartBody>
    </w:docPart>
    <w:docPart>
      <w:docPartPr>
        <w:name w:val="9A6C54CDE7C54B39B775A9D9402F50B9"/>
        <w:category>
          <w:name w:val="General"/>
          <w:gallery w:val="placeholder"/>
        </w:category>
        <w:types>
          <w:type w:val="bbPlcHdr"/>
        </w:types>
        <w:behaviors>
          <w:behavior w:val="content"/>
        </w:behaviors>
        <w:guid w:val="{0DDBE71F-DABF-45EF-A49B-41464C29579B}"/>
      </w:docPartPr>
      <w:docPartBody>
        <w:p w:rsidR="00000000" w:rsidRDefault="006959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50824"/>
    <w:rsid w:val="00576003"/>
    <w:rsid w:val="005B408E"/>
    <w:rsid w:val="005D31F2"/>
    <w:rsid w:val="00635291"/>
    <w:rsid w:val="006959BC"/>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82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550824"/>
    <w:rPr>
      <w:rFonts w:ascii="Times New Roman" w:hAnsi="Times New Roman"/>
      <w:sz w:val="24"/>
    </w:rPr>
  </w:style>
  <w:style w:type="paragraph" w:customStyle="1" w:styleId="487D89B4F8B34DB4967D41FE18F7F88D9">
    <w:name w:val="487D89B4F8B34DB4967D41FE18F7F88D9"/>
    <w:rsid w:val="00550824"/>
    <w:rPr>
      <w:rFonts w:ascii="Times New Roman" w:hAnsi="Times New Roman"/>
      <w:sz w:val="24"/>
    </w:rPr>
  </w:style>
  <w:style w:type="paragraph" w:customStyle="1" w:styleId="AE2570ED5D764CD7AF9686706F550F4622">
    <w:name w:val="AE2570ED5D764CD7AF9686706F550F4622"/>
    <w:rsid w:val="00550824"/>
    <w:pPr>
      <w:tabs>
        <w:tab w:val="center" w:pos="4680"/>
        <w:tab w:val="right" w:pos="9360"/>
      </w:tabs>
      <w:spacing w:after="0" w:line="240" w:lineRule="auto"/>
    </w:pPr>
    <w:rPr>
      <w:rFonts w:ascii="Times New Roman" w:hAnsi="Times New Roman"/>
      <w:sz w:val="24"/>
    </w:rPr>
  </w:style>
  <w:style w:type="paragraph" w:customStyle="1" w:styleId="0BB7F75D5E414CB594D870E244ABC187">
    <w:name w:val="0BB7F75D5E414CB594D870E244ABC187"/>
    <w:rsid w:val="00550824"/>
    <w:pPr>
      <w:spacing w:after="160" w:line="259" w:lineRule="auto"/>
    </w:pPr>
  </w:style>
  <w:style w:type="paragraph" w:customStyle="1" w:styleId="20A58F725D804053875D319F264BB003">
    <w:name w:val="20A58F725D804053875D319F264BB003"/>
    <w:rsid w:val="005508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C948133-1180-43C1-BF04-353C6113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645</Words>
  <Characters>3680</Characters>
  <Application>Microsoft Office Word</Application>
  <DocSecurity>0</DocSecurity>
  <Lines>30</Lines>
  <Paragraphs>8</Paragraphs>
  <ScaleCrop>false</ScaleCrop>
  <Company>Texas Legislative Council</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2019-04-09T22:32:00Z</dcterms:modified>
</cp:coreProperties>
</file>

<file path=docProps/custom.xml><?xml version="1.0" encoding="utf-8"?>
<op:Properties xmlns:vt="http://schemas.openxmlformats.org/officeDocument/2006/docPropsVTypes" xmlns:op="http://schemas.openxmlformats.org/officeDocument/2006/custom-properties"/>
</file>