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70E2E" w:rsidTr="00345119">
        <w:tc>
          <w:tcPr>
            <w:tcW w:w="9576" w:type="dxa"/>
            <w:noWrap/>
          </w:tcPr>
          <w:p w:rsidR="008423E4" w:rsidRPr="0022177D" w:rsidRDefault="006C6A4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C6A48" w:rsidP="008423E4">
      <w:pPr>
        <w:jc w:val="center"/>
      </w:pPr>
    </w:p>
    <w:p w:rsidR="008423E4" w:rsidRPr="00B31F0E" w:rsidRDefault="006C6A48" w:rsidP="008423E4"/>
    <w:p w:rsidR="008423E4" w:rsidRPr="00742794" w:rsidRDefault="006C6A4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70E2E" w:rsidTr="00345119">
        <w:tc>
          <w:tcPr>
            <w:tcW w:w="9576" w:type="dxa"/>
          </w:tcPr>
          <w:p w:rsidR="008423E4" w:rsidRPr="00861995" w:rsidRDefault="006C6A48" w:rsidP="00345119">
            <w:pPr>
              <w:jc w:val="right"/>
            </w:pPr>
            <w:r>
              <w:t>S.B. 443</w:t>
            </w:r>
          </w:p>
        </w:tc>
      </w:tr>
      <w:tr w:rsidR="00770E2E" w:rsidTr="00345119">
        <w:tc>
          <w:tcPr>
            <w:tcW w:w="9576" w:type="dxa"/>
          </w:tcPr>
          <w:p w:rsidR="008423E4" w:rsidRPr="00861995" w:rsidRDefault="006C6A48" w:rsidP="00345119">
            <w:pPr>
              <w:jc w:val="right"/>
            </w:pPr>
            <w:r>
              <w:t xml:space="preserve">By: </w:t>
            </w:r>
            <w:r>
              <w:t>Hancock</w:t>
            </w:r>
          </w:p>
        </w:tc>
      </w:tr>
      <w:tr w:rsidR="00770E2E" w:rsidTr="00345119">
        <w:tc>
          <w:tcPr>
            <w:tcW w:w="9576" w:type="dxa"/>
          </w:tcPr>
          <w:p w:rsidR="008423E4" w:rsidRPr="00861995" w:rsidRDefault="006C6A48" w:rsidP="00345119">
            <w:pPr>
              <w:jc w:val="right"/>
            </w:pPr>
            <w:r>
              <w:t>Ways &amp; Means</w:t>
            </w:r>
          </w:p>
        </w:tc>
      </w:tr>
      <w:tr w:rsidR="00770E2E" w:rsidTr="00345119">
        <w:tc>
          <w:tcPr>
            <w:tcW w:w="9576" w:type="dxa"/>
          </w:tcPr>
          <w:p w:rsidR="008423E4" w:rsidRDefault="006C6A4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C6A48" w:rsidP="008423E4">
      <w:pPr>
        <w:tabs>
          <w:tab w:val="right" w:pos="9360"/>
        </w:tabs>
      </w:pPr>
    </w:p>
    <w:p w:rsidR="008423E4" w:rsidRDefault="006C6A48" w:rsidP="008423E4"/>
    <w:p w:rsidR="008423E4" w:rsidRDefault="006C6A4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70E2E" w:rsidTr="00345119">
        <w:tc>
          <w:tcPr>
            <w:tcW w:w="9576" w:type="dxa"/>
          </w:tcPr>
          <w:p w:rsidR="008423E4" w:rsidRPr="00A8133F" w:rsidRDefault="006C6A48" w:rsidP="00756D9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C6A48" w:rsidP="00756D9F"/>
          <w:p w:rsidR="008423E4" w:rsidRDefault="006C6A48" w:rsidP="00756D9F">
            <w:pPr>
              <w:pStyle w:val="Header"/>
              <w:jc w:val="both"/>
            </w:pPr>
            <w:r>
              <w:t>Currently</w:t>
            </w:r>
            <w:r>
              <w:t xml:space="preserve"> a property owner can </w:t>
            </w:r>
            <w:r>
              <w:t xml:space="preserve">qualify to </w:t>
            </w:r>
            <w:r>
              <w:t xml:space="preserve">continue to </w:t>
            </w:r>
            <w:r>
              <w:t xml:space="preserve">receive </w:t>
            </w:r>
            <w:r>
              <w:t xml:space="preserve">a </w:t>
            </w:r>
            <w:r>
              <w:t xml:space="preserve">residence </w:t>
            </w:r>
            <w:r>
              <w:t>homestead</w:t>
            </w:r>
            <w:r>
              <w:t xml:space="preserve"> property tax</w:t>
            </w:r>
            <w:r>
              <w:t xml:space="preserve"> exemption on a residential structure rendered uninhabitable or unusable by casualty, wind, or water damage for two years </w:t>
            </w:r>
            <w:r w:rsidRPr="00055C85">
              <w:t>while the owner constructs a replacement qualified residential structure on the land</w:t>
            </w:r>
            <w:r>
              <w:t xml:space="preserve">. To receive this continued exemption, a property </w:t>
            </w:r>
            <w:r>
              <w:t xml:space="preserve">owner must begin active construction </w:t>
            </w:r>
            <w:r w:rsidRPr="00055C85">
              <w:t xml:space="preserve">of the replacement qualified residential structure or other physical preparation of the site on which the structure is to be located </w:t>
            </w:r>
            <w:r>
              <w:t>within a year of the date the owner ceases to occupy the former residential structure.</w:t>
            </w:r>
            <w:r>
              <w:t xml:space="preserve"> Concerns have been raised that </w:t>
            </w:r>
            <w:r>
              <w:t>Hurricane Harvey victims</w:t>
            </w:r>
            <w:r>
              <w:t>, particularly those over the age of 65, are at risk of losing their tax exemptions because</w:t>
            </w:r>
            <w:r>
              <w:t xml:space="preserve"> labor shortages and delay</w:t>
            </w:r>
            <w:r>
              <w:t>s in</w:t>
            </w:r>
            <w:r>
              <w:t xml:space="preserve"> negotiating settlements with insurance companies</w:t>
            </w:r>
            <w:r>
              <w:t xml:space="preserve"> are preventing some residents</w:t>
            </w:r>
            <w:r>
              <w:t xml:space="preserve"> from beginning construction on their new homes. S.B. 443 seeks to address these concerns by providing for a five-year period for which certain homeowners may continue to receive a residence homestead exemption for property that is rendered uninhabitable o</w:t>
            </w:r>
            <w:r>
              <w:t xml:space="preserve">r unusable </w:t>
            </w:r>
            <w:r>
              <w:t>a</w:t>
            </w:r>
            <w:r>
              <w:t>s a result of a disaster.</w:t>
            </w:r>
          </w:p>
          <w:p w:rsidR="008423E4" w:rsidRPr="00E26B13" w:rsidRDefault="006C6A48" w:rsidP="00756D9F">
            <w:pPr>
              <w:rPr>
                <w:b/>
              </w:rPr>
            </w:pPr>
          </w:p>
        </w:tc>
      </w:tr>
      <w:tr w:rsidR="00770E2E" w:rsidTr="00345119">
        <w:tc>
          <w:tcPr>
            <w:tcW w:w="9576" w:type="dxa"/>
          </w:tcPr>
          <w:p w:rsidR="0017725B" w:rsidRDefault="006C6A48" w:rsidP="00756D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C6A48" w:rsidP="00756D9F">
            <w:pPr>
              <w:rPr>
                <w:b/>
                <w:u w:val="single"/>
              </w:rPr>
            </w:pPr>
          </w:p>
          <w:p w:rsidR="00BE1785" w:rsidRPr="00BE1785" w:rsidRDefault="006C6A48" w:rsidP="00756D9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</w:t>
            </w:r>
            <w:r>
              <w:t>ibility of a person for community supervision, parole, or mandatory supervision.</w:t>
            </w:r>
          </w:p>
          <w:p w:rsidR="0017725B" w:rsidRPr="0017725B" w:rsidRDefault="006C6A48" w:rsidP="00756D9F">
            <w:pPr>
              <w:rPr>
                <w:b/>
                <w:u w:val="single"/>
              </w:rPr>
            </w:pPr>
          </w:p>
        </w:tc>
      </w:tr>
      <w:tr w:rsidR="00770E2E" w:rsidTr="00345119">
        <w:tc>
          <w:tcPr>
            <w:tcW w:w="9576" w:type="dxa"/>
          </w:tcPr>
          <w:p w:rsidR="008423E4" w:rsidRPr="00A8133F" w:rsidRDefault="006C6A48" w:rsidP="00756D9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C6A48" w:rsidP="00756D9F"/>
          <w:p w:rsidR="00BE1785" w:rsidRDefault="006C6A48" w:rsidP="00756D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6C6A48" w:rsidP="00756D9F">
            <w:pPr>
              <w:rPr>
                <w:b/>
              </w:rPr>
            </w:pPr>
          </w:p>
        </w:tc>
      </w:tr>
      <w:tr w:rsidR="00770E2E" w:rsidTr="00345119">
        <w:tc>
          <w:tcPr>
            <w:tcW w:w="9576" w:type="dxa"/>
          </w:tcPr>
          <w:p w:rsidR="008423E4" w:rsidRPr="00A8133F" w:rsidRDefault="006C6A48" w:rsidP="00756D9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C6A48" w:rsidP="00756D9F"/>
          <w:p w:rsidR="008423E4" w:rsidRDefault="006C6A48" w:rsidP="00756D9F">
            <w:pPr>
              <w:pStyle w:val="Header"/>
              <w:jc w:val="both"/>
            </w:pPr>
            <w:r>
              <w:t xml:space="preserve">S.B. 443 amends the Tax Code </w:t>
            </w:r>
            <w:r>
              <w:t xml:space="preserve">to </w:t>
            </w:r>
            <w:r>
              <w:t>extend from two years to five years the maximum period during which</w:t>
            </w:r>
            <w:r>
              <w:t xml:space="preserve"> an owner of property rendered uninhabitable or unusable by a casualty or by wind or water damage </w:t>
            </w:r>
            <w:r>
              <w:t xml:space="preserve">may continue </w:t>
            </w:r>
            <w:r>
              <w:t xml:space="preserve">receiving a residence homestead exemption for </w:t>
            </w:r>
            <w:r w:rsidRPr="00BE1785">
              <w:t>the structure and the land and improvements used in the residential occupancy of the structure while the owner constructs a replacement qualified residential structure on the land</w:t>
            </w:r>
            <w:r>
              <w:t xml:space="preserve"> if the property is located in </w:t>
            </w:r>
            <w:r>
              <w:t xml:space="preserve">an area declared to be a disaster area by the governor following a disaster and the residential structure located on the property is rendered uninhabitable or unusable as a result of </w:t>
            </w:r>
            <w:r>
              <w:t xml:space="preserve">the disaster. </w:t>
            </w:r>
            <w:r>
              <w:t>T</w:t>
            </w:r>
            <w:r>
              <w:t>he bill establishes that, t</w:t>
            </w:r>
            <w:r>
              <w:t xml:space="preserve">o </w:t>
            </w:r>
            <w:r>
              <w:t xml:space="preserve">continue to </w:t>
            </w:r>
            <w:r>
              <w:t>receive the exemp</w:t>
            </w:r>
            <w:r>
              <w:t xml:space="preserve">tion, </w:t>
            </w:r>
            <w:r>
              <w:t>such an owner must</w:t>
            </w:r>
            <w:r>
              <w:t xml:space="preserve"> begin active construction of </w:t>
            </w:r>
            <w:r w:rsidRPr="00255966">
              <w:t>the replacement qualified residential structure or other physical preparation of the site on which the structure is to be located not later than</w:t>
            </w:r>
            <w:r>
              <w:t xml:space="preserve"> </w:t>
            </w:r>
            <w:r w:rsidRPr="00255966">
              <w:t xml:space="preserve">fifth anniversary of the date the owner ceases to occupy </w:t>
            </w:r>
            <w:r w:rsidRPr="00255966">
              <w:t>the former qualified residential structure as the owner's principal residence.</w:t>
            </w:r>
          </w:p>
          <w:p w:rsidR="008423E4" w:rsidRPr="00835628" w:rsidRDefault="006C6A48" w:rsidP="00756D9F">
            <w:pPr>
              <w:rPr>
                <w:b/>
              </w:rPr>
            </w:pPr>
          </w:p>
        </w:tc>
      </w:tr>
      <w:tr w:rsidR="00770E2E" w:rsidTr="00345119">
        <w:tc>
          <w:tcPr>
            <w:tcW w:w="9576" w:type="dxa"/>
          </w:tcPr>
          <w:p w:rsidR="008423E4" w:rsidRPr="00A8133F" w:rsidRDefault="006C6A48" w:rsidP="00756D9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C6A48" w:rsidP="00756D9F"/>
          <w:p w:rsidR="008423E4" w:rsidRPr="00233FDB" w:rsidRDefault="006C6A48" w:rsidP="00756D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</w:tc>
      </w:tr>
    </w:tbl>
    <w:p w:rsidR="008423E4" w:rsidRPr="00247D13" w:rsidRDefault="006C6A48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247D13" w:rsidRDefault="006C6A48" w:rsidP="008423E4">
      <w:pPr>
        <w:rPr>
          <w:sz w:val="2"/>
          <w:szCs w:val="2"/>
        </w:rPr>
      </w:pPr>
    </w:p>
    <w:sectPr w:rsidR="004108C3" w:rsidRPr="00247D13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6A48">
      <w:r>
        <w:separator/>
      </w:r>
    </w:p>
  </w:endnote>
  <w:endnote w:type="continuationSeparator" w:id="0">
    <w:p w:rsidR="00000000" w:rsidRDefault="006C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6A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70E2E" w:rsidTr="009C1E9A">
      <w:trPr>
        <w:cantSplit/>
      </w:trPr>
      <w:tc>
        <w:tcPr>
          <w:tcW w:w="0" w:type="pct"/>
        </w:tcPr>
        <w:p w:rsidR="00137D90" w:rsidRDefault="006C6A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C6A4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C6A4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C6A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C6A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70E2E" w:rsidTr="009C1E9A">
      <w:trPr>
        <w:cantSplit/>
      </w:trPr>
      <w:tc>
        <w:tcPr>
          <w:tcW w:w="0" w:type="pct"/>
        </w:tcPr>
        <w:p w:rsidR="00EC379B" w:rsidRDefault="006C6A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C6A4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30335</w:t>
          </w:r>
        </w:p>
      </w:tc>
      <w:tc>
        <w:tcPr>
          <w:tcW w:w="2453" w:type="pct"/>
        </w:tcPr>
        <w:p w:rsidR="00EC379B" w:rsidRDefault="006C6A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19.119.5</w:t>
          </w:r>
          <w:r>
            <w:fldChar w:fldCharType="end"/>
          </w:r>
        </w:p>
      </w:tc>
    </w:tr>
    <w:tr w:rsidR="00770E2E" w:rsidTr="009C1E9A">
      <w:trPr>
        <w:cantSplit/>
      </w:trPr>
      <w:tc>
        <w:tcPr>
          <w:tcW w:w="0" w:type="pct"/>
        </w:tcPr>
        <w:p w:rsidR="00EC379B" w:rsidRDefault="006C6A4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C6A4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C6A48" w:rsidP="006D504F">
          <w:pPr>
            <w:pStyle w:val="Footer"/>
            <w:rPr>
              <w:rStyle w:val="PageNumber"/>
            </w:rPr>
          </w:pPr>
        </w:p>
        <w:p w:rsidR="00EC379B" w:rsidRDefault="006C6A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70E2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C6A4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C6A4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C6A4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6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6A48">
      <w:r>
        <w:separator/>
      </w:r>
    </w:p>
  </w:footnote>
  <w:footnote w:type="continuationSeparator" w:id="0">
    <w:p w:rsidR="00000000" w:rsidRDefault="006C6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6A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6A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6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2E"/>
    <w:rsid w:val="006C6A48"/>
    <w:rsid w:val="0077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4166F3-29E9-47CA-9C05-D2F29FDF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E17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17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178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1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17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2451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SB00443 (Committee Report (Unamended))</vt:lpstr>
    </vt:vector>
  </TitlesOfParts>
  <Company>State of Texas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30335</dc:subject>
  <dc:creator>State of Texas</dc:creator>
  <dc:description>SB 443 by Hancock-(H)Ways &amp; Means</dc:description>
  <cp:lastModifiedBy>Scotty Wimberley</cp:lastModifiedBy>
  <cp:revision>2</cp:revision>
  <cp:lastPrinted>2003-11-26T17:21:00Z</cp:lastPrinted>
  <dcterms:created xsi:type="dcterms:W3CDTF">2019-05-07T14:22:00Z</dcterms:created>
  <dcterms:modified xsi:type="dcterms:W3CDTF">2019-05-07T14:22:00Z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19.119.5</vt:lpwstr>
  </property>
</Properties>
</file>