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31" w:rsidRDefault="001454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71B17793DA4322BAAE71BC3748D460"/>
          </w:placeholder>
        </w:sdtPr>
        <w:sdtContent>
          <w:r w:rsidRPr="005C2A78">
            <w:rPr>
              <w:rFonts w:cs="Times New Roman"/>
              <w:b/>
              <w:szCs w:val="24"/>
              <w:u w:val="single"/>
            </w:rPr>
            <w:t>BILL ANALYSIS</w:t>
          </w:r>
        </w:sdtContent>
      </w:sdt>
    </w:p>
    <w:p w:rsidR="00145431" w:rsidRPr="00585C31" w:rsidRDefault="00145431" w:rsidP="000F1DF9">
      <w:pPr>
        <w:spacing w:after="0" w:line="240" w:lineRule="auto"/>
        <w:rPr>
          <w:rFonts w:cs="Times New Roman"/>
          <w:szCs w:val="24"/>
        </w:rPr>
      </w:pPr>
    </w:p>
    <w:p w:rsidR="00145431" w:rsidRPr="00585C31" w:rsidRDefault="001454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5431" w:rsidTr="000F1DF9">
        <w:tc>
          <w:tcPr>
            <w:tcW w:w="2718" w:type="dxa"/>
          </w:tcPr>
          <w:p w:rsidR="00145431" w:rsidRPr="005C2A78" w:rsidRDefault="00145431" w:rsidP="006D756B">
            <w:pPr>
              <w:rPr>
                <w:rFonts w:cs="Times New Roman"/>
                <w:szCs w:val="24"/>
              </w:rPr>
            </w:pPr>
            <w:sdt>
              <w:sdtPr>
                <w:rPr>
                  <w:rFonts w:cs="Times New Roman"/>
                  <w:szCs w:val="24"/>
                </w:rPr>
                <w:alias w:val="Agency Title"/>
                <w:tag w:val="AgencyTitleContentControl"/>
                <w:id w:val="1920747753"/>
                <w:lock w:val="sdtContentLocked"/>
                <w:placeholder>
                  <w:docPart w:val="E3F52E71518B47519640F09600AB0FBD"/>
                </w:placeholder>
              </w:sdtPr>
              <w:sdtEndPr>
                <w:rPr>
                  <w:rFonts w:cstheme="minorBidi"/>
                  <w:szCs w:val="22"/>
                </w:rPr>
              </w:sdtEndPr>
              <w:sdtContent>
                <w:r>
                  <w:rPr>
                    <w:rFonts w:cs="Times New Roman"/>
                    <w:szCs w:val="24"/>
                  </w:rPr>
                  <w:t>Senate Research Center</w:t>
                </w:r>
              </w:sdtContent>
            </w:sdt>
          </w:p>
        </w:tc>
        <w:tc>
          <w:tcPr>
            <w:tcW w:w="6858" w:type="dxa"/>
          </w:tcPr>
          <w:p w:rsidR="00145431" w:rsidRPr="00FF6471" w:rsidRDefault="00145431" w:rsidP="000F1DF9">
            <w:pPr>
              <w:jc w:val="right"/>
              <w:rPr>
                <w:rFonts w:cs="Times New Roman"/>
                <w:szCs w:val="24"/>
              </w:rPr>
            </w:pPr>
            <w:sdt>
              <w:sdtPr>
                <w:rPr>
                  <w:rFonts w:cs="Times New Roman"/>
                  <w:szCs w:val="24"/>
                </w:rPr>
                <w:alias w:val="Bill Number"/>
                <w:tag w:val="BillNumberOne"/>
                <w:id w:val="-410784069"/>
                <w:lock w:val="sdtContentLocked"/>
                <w:placeholder>
                  <w:docPart w:val="02B45CDB500249A3A5B88CEECCA77144"/>
                </w:placeholder>
              </w:sdtPr>
              <w:sdtContent>
                <w:r>
                  <w:rPr>
                    <w:rFonts w:cs="Times New Roman"/>
                    <w:szCs w:val="24"/>
                  </w:rPr>
                  <w:t>C.S.S.B. 443</w:t>
                </w:r>
              </w:sdtContent>
            </w:sdt>
          </w:p>
        </w:tc>
      </w:tr>
      <w:tr w:rsidR="00145431" w:rsidTr="000F1DF9">
        <w:sdt>
          <w:sdtPr>
            <w:rPr>
              <w:rFonts w:cs="Times New Roman"/>
              <w:szCs w:val="24"/>
            </w:rPr>
            <w:alias w:val="TLCNumber"/>
            <w:tag w:val="TLCNumber"/>
            <w:id w:val="-542600604"/>
            <w:lock w:val="sdtLocked"/>
            <w:placeholder>
              <w:docPart w:val="220A67EA78B14F4699A851437B7DC2F1"/>
            </w:placeholder>
          </w:sdtPr>
          <w:sdtContent>
            <w:tc>
              <w:tcPr>
                <w:tcW w:w="2718" w:type="dxa"/>
              </w:tcPr>
              <w:p w:rsidR="00145431" w:rsidRPr="000F1DF9" w:rsidRDefault="00145431" w:rsidP="00C65088">
                <w:pPr>
                  <w:rPr>
                    <w:rFonts w:cs="Times New Roman"/>
                    <w:szCs w:val="24"/>
                  </w:rPr>
                </w:pPr>
                <w:r>
                  <w:rPr>
                    <w:rFonts w:cs="Times New Roman"/>
                    <w:szCs w:val="24"/>
                  </w:rPr>
                  <w:t>86R21124 TJB-F</w:t>
                </w:r>
              </w:p>
            </w:tc>
          </w:sdtContent>
        </w:sdt>
        <w:tc>
          <w:tcPr>
            <w:tcW w:w="6858" w:type="dxa"/>
          </w:tcPr>
          <w:p w:rsidR="00145431" w:rsidRPr="005C2A78" w:rsidRDefault="00145431" w:rsidP="006D756B">
            <w:pPr>
              <w:jc w:val="right"/>
              <w:rPr>
                <w:rFonts w:cs="Times New Roman"/>
                <w:szCs w:val="24"/>
              </w:rPr>
            </w:pPr>
            <w:sdt>
              <w:sdtPr>
                <w:rPr>
                  <w:rFonts w:cs="Times New Roman"/>
                  <w:szCs w:val="24"/>
                </w:rPr>
                <w:alias w:val="Author Label"/>
                <w:tag w:val="By"/>
                <w:id w:val="72399597"/>
                <w:lock w:val="sdtLocked"/>
                <w:placeholder>
                  <w:docPart w:val="DC9EAC807A3E4F67BB02A728B197B8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3BC01A206B45EB8ED0F015D4BC167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2AB0B69DDCC4B32AC990470256FD054"/>
                </w:placeholder>
                <w:showingPlcHdr/>
              </w:sdtPr>
              <w:sdtContent/>
            </w:sdt>
          </w:p>
        </w:tc>
      </w:tr>
      <w:tr w:rsidR="00145431" w:rsidTr="000F1DF9">
        <w:tc>
          <w:tcPr>
            <w:tcW w:w="2718" w:type="dxa"/>
          </w:tcPr>
          <w:p w:rsidR="00145431" w:rsidRPr="00BC7495" w:rsidRDefault="00145431" w:rsidP="000F1DF9">
            <w:pPr>
              <w:rPr>
                <w:rFonts w:cs="Times New Roman"/>
                <w:szCs w:val="24"/>
              </w:rPr>
            </w:pPr>
          </w:p>
        </w:tc>
        <w:sdt>
          <w:sdtPr>
            <w:rPr>
              <w:rFonts w:cs="Times New Roman"/>
              <w:szCs w:val="24"/>
            </w:rPr>
            <w:alias w:val="Committee"/>
            <w:tag w:val="Committee"/>
            <w:id w:val="1914272295"/>
            <w:lock w:val="sdtContentLocked"/>
            <w:placeholder>
              <w:docPart w:val="0D896FF2A6494B8384BDAE4EBCFA17B7"/>
            </w:placeholder>
          </w:sdtPr>
          <w:sdtContent>
            <w:tc>
              <w:tcPr>
                <w:tcW w:w="6858" w:type="dxa"/>
              </w:tcPr>
              <w:p w:rsidR="00145431" w:rsidRPr="00FF6471" w:rsidRDefault="00145431" w:rsidP="000F1DF9">
                <w:pPr>
                  <w:jc w:val="right"/>
                  <w:rPr>
                    <w:rFonts w:cs="Times New Roman"/>
                    <w:szCs w:val="24"/>
                  </w:rPr>
                </w:pPr>
                <w:r>
                  <w:rPr>
                    <w:rFonts w:cs="Times New Roman"/>
                    <w:szCs w:val="24"/>
                  </w:rPr>
                  <w:t>Property Tax</w:t>
                </w:r>
              </w:p>
            </w:tc>
          </w:sdtContent>
        </w:sdt>
      </w:tr>
      <w:tr w:rsidR="00145431" w:rsidTr="000F1DF9">
        <w:tc>
          <w:tcPr>
            <w:tcW w:w="2718" w:type="dxa"/>
          </w:tcPr>
          <w:p w:rsidR="00145431" w:rsidRPr="00BC7495" w:rsidRDefault="00145431" w:rsidP="000F1DF9">
            <w:pPr>
              <w:rPr>
                <w:rFonts w:cs="Times New Roman"/>
                <w:szCs w:val="24"/>
              </w:rPr>
            </w:pPr>
          </w:p>
        </w:tc>
        <w:sdt>
          <w:sdtPr>
            <w:rPr>
              <w:rFonts w:cs="Times New Roman"/>
              <w:szCs w:val="24"/>
            </w:rPr>
            <w:alias w:val="Date"/>
            <w:tag w:val="DateContentControl"/>
            <w:id w:val="1178081906"/>
            <w:lock w:val="sdtLocked"/>
            <w:placeholder>
              <w:docPart w:val="1A3752717622411BA5097BA35E5CFD6C"/>
            </w:placeholder>
            <w:date w:fullDate="2019-03-27T00:00:00Z">
              <w:dateFormat w:val="M/d/yyyy"/>
              <w:lid w:val="en-US"/>
              <w:storeMappedDataAs w:val="dateTime"/>
              <w:calendar w:val="gregorian"/>
            </w:date>
          </w:sdtPr>
          <w:sdtContent>
            <w:tc>
              <w:tcPr>
                <w:tcW w:w="6858" w:type="dxa"/>
              </w:tcPr>
              <w:p w:rsidR="00145431" w:rsidRPr="00FF6471" w:rsidRDefault="00145431" w:rsidP="000F1DF9">
                <w:pPr>
                  <w:jc w:val="right"/>
                  <w:rPr>
                    <w:rFonts w:cs="Times New Roman"/>
                    <w:szCs w:val="24"/>
                  </w:rPr>
                </w:pPr>
                <w:r>
                  <w:rPr>
                    <w:rFonts w:cs="Times New Roman"/>
                    <w:szCs w:val="24"/>
                  </w:rPr>
                  <w:t>3/27/2019</w:t>
                </w:r>
              </w:p>
            </w:tc>
          </w:sdtContent>
        </w:sdt>
      </w:tr>
      <w:tr w:rsidR="00145431" w:rsidTr="000F1DF9">
        <w:tc>
          <w:tcPr>
            <w:tcW w:w="2718" w:type="dxa"/>
          </w:tcPr>
          <w:p w:rsidR="00145431" w:rsidRPr="00BC7495" w:rsidRDefault="00145431" w:rsidP="000F1DF9">
            <w:pPr>
              <w:rPr>
                <w:rFonts w:cs="Times New Roman"/>
                <w:szCs w:val="24"/>
              </w:rPr>
            </w:pPr>
          </w:p>
        </w:tc>
        <w:sdt>
          <w:sdtPr>
            <w:rPr>
              <w:rFonts w:cs="Times New Roman"/>
              <w:szCs w:val="24"/>
            </w:rPr>
            <w:alias w:val="BA Version"/>
            <w:tag w:val="BAVersion"/>
            <w:id w:val="-1685590809"/>
            <w:lock w:val="sdtContentLocked"/>
            <w:placeholder>
              <w:docPart w:val="9C85FE9699D442508F878AB71BA06968"/>
            </w:placeholder>
          </w:sdtPr>
          <w:sdtContent>
            <w:tc>
              <w:tcPr>
                <w:tcW w:w="6858" w:type="dxa"/>
              </w:tcPr>
              <w:p w:rsidR="00145431" w:rsidRPr="00FF6471" w:rsidRDefault="00145431" w:rsidP="000F1DF9">
                <w:pPr>
                  <w:jc w:val="right"/>
                  <w:rPr>
                    <w:rFonts w:cs="Times New Roman"/>
                    <w:szCs w:val="24"/>
                  </w:rPr>
                </w:pPr>
                <w:r>
                  <w:rPr>
                    <w:rFonts w:cs="Times New Roman"/>
                    <w:szCs w:val="24"/>
                  </w:rPr>
                  <w:t>Committee Report (Substituted)</w:t>
                </w:r>
              </w:p>
            </w:tc>
          </w:sdtContent>
        </w:sdt>
      </w:tr>
    </w:tbl>
    <w:p w:rsidR="00145431" w:rsidRPr="00FF6471" w:rsidRDefault="00145431" w:rsidP="000F1DF9">
      <w:pPr>
        <w:spacing w:after="0" w:line="240" w:lineRule="auto"/>
        <w:rPr>
          <w:rFonts w:cs="Times New Roman"/>
          <w:szCs w:val="24"/>
        </w:rPr>
      </w:pPr>
    </w:p>
    <w:p w:rsidR="00145431" w:rsidRPr="00FF6471" w:rsidRDefault="00145431" w:rsidP="000F1DF9">
      <w:pPr>
        <w:spacing w:after="0" w:line="240" w:lineRule="auto"/>
        <w:rPr>
          <w:rFonts w:cs="Times New Roman"/>
          <w:szCs w:val="24"/>
        </w:rPr>
      </w:pPr>
    </w:p>
    <w:p w:rsidR="00145431" w:rsidRPr="00FF6471" w:rsidRDefault="001454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D6F0279AB04FD9978F2D11D0CC302C"/>
        </w:placeholder>
      </w:sdtPr>
      <w:sdtContent>
        <w:p w:rsidR="00145431" w:rsidRDefault="001454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9037B3A484B4DF3BEFC9C7DD6B978B4"/>
        </w:placeholder>
      </w:sdtPr>
      <w:sdtEndPr/>
      <w:sdtContent>
        <w:p w:rsidR="00145431" w:rsidRDefault="00145431" w:rsidP="00145431">
          <w:pPr>
            <w:pStyle w:val="NormalWeb"/>
            <w:spacing w:before="0" w:beforeAutospacing="0" w:after="0" w:afterAutospacing="0"/>
            <w:jc w:val="both"/>
            <w:divId w:val="98842939"/>
            <w:rPr>
              <w:rFonts w:eastAsia="Times New Roman"/>
              <w:bCs/>
            </w:rPr>
          </w:pPr>
        </w:p>
        <w:p w:rsidR="00145431" w:rsidRPr="00145431" w:rsidRDefault="00145431" w:rsidP="00145431">
          <w:pPr>
            <w:pStyle w:val="NormalWeb"/>
            <w:spacing w:before="0" w:beforeAutospacing="0" w:after="0" w:afterAutospacing="0"/>
            <w:jc w:val="both"/>
            <w:divId w:val="98842939"/>
          </w:pPr>
          <w:r w:rsidRPr="00145431">
            <w:t>Under Section 11.135 of the Tax Code, a property owner can continue to claim a homestead exemption on a residential structure rendered uninhabitable or unusable by casualty, wind, or water damage for only two years after a natural disaster without physically inhabiting the property. The property owner cannot claim a homestead exemption on a different principal residence and they must intend to return and occupy the replacement structure to continue to qualify for this exemption. Additionally, active construction or physical preparation must begin on-site no later than the first anniversary of the property owner vacating the premise.</w:t>
          </w:r>
        </w:p>
        <w:p w:rsidR="00145431" w:rsidRPr="00145431" w:rsidRDefault="00145431" w:rsidP="00145431">
          <w:pPr>
            <w:pStyle w:val="NormalWeb"/>
            <w:spacing w:before="0" w:beforeAutospacing="0" w:after="0" w:afterAutospacing="0"/>
            <w:jc w:val="both"/>
            <w:divId w:val="98842939"/>
          </w:pPr>
          <w:r w:rsidRPr="00145431">
            <w:t> </w:t>
          </w:r>
        </w:p>
        <w:p w:rsidR="00145431" w:rsidRPr="00145431" w:rsidRDefault="00145431" w:rsidP="00145431">
          <w:pPr>
            <w:pStyle w:val="NormalWeb"/>
            <w:spacing w:before="0" w:beforeAutospacing="0" w:after="0" w:afterAutospacing="0"/>
            <w:jc w:val="both"/>
            <w:divId w:val="98842939"/>
          </w:pPr>
          <w:r w:rsidRPr="00145431">
            <w:t>Hurricane Harvey victims are facing significant delays in the reconstruction of their homes due to current labor shortages and delays negotiating settlements with insurance companies, putting them at risk of losing their homestead exemptions. For the homeowners over 65, delays also put them at risk of losing their freeze on school taxes. S.B. 443 will extend the two-year limit for claiming homestead exemptions without living on the premises to five years for property located within a disaster area declared by the governor, thus alleviating some of the tax burden on Hurricane Harvey victims during reconstruction. (Original Author's/Sponsor's Statement of Intent)</w:t>
          </w:r>
        </w:p>
        <w:p w:rsidR="00145431" w:rsidRPr="00145431" w:rsidRDefault="00145431"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145431" w:rsidRDefault="00145431" w:rsidP="007C07CB">
      <w:pPr>
        <w:spacing w:after="0" w:line="240" w:lineRule="auto"/>
        <w:jc w:val="both"/>
        <w:rPr>
          <w:rFonts w:eastAsia="Times New Roman" w:cs="Times New Roman"/>
          <w:b/>
          <w:szCs w:val="24"/>
          <w:u w:val="single"/>
        </w:rPr>
      </w:pPr>
      <w:r>
        <w:rPr>
          <w:rFonts w:cs="Times New Roman"/>
          <w:szCs w:val="24"/>
        </w:rPr>
        <w:t xml:space="preserve">C.S.S.B. 443 </w:t>
      </w:r>
      <w:bookmarkStart w:id="1" w:name="AmendsCurrentLaw"/>
      <w:bookmarkEnd w:id="1"/>
      <w:r>
        <w:rPr>
          <w:rFonts w:cs="Times New Roman"/>
          <w:szCs w:val="24"/>
        </w:rPr>
        <w:t xml:space="preserve">amends current law </w:t>
      </w:r>
      <w:r>
        <w:t>relating to the period for which a property owner may receive a residence homestead exemption from ad valorem taxation for property that is rendered uninhabitable or unusable as a result of a disaster.</w:t>
      </w:r>
    </w:p>
    <w:p w:rsidR="00145431" w:rsidRPr="00AA2D0B" w:rsidRDefault="00145431" w:rsidP="007C07CB">
      <w:pPr>
        <w:spacing w:after="0" w:line="240" w:lineRule="auto"/>
        <w:jc w:val="both"/>
        <w:rPr>
          <w:rFonts w:eastAsia="Times New Roman" w:cs="Times New Roman"/>
          <w:szCs w:val="24"/>
        </w:rPr>
      </w:pPr>
    </w:p>
    <w:p w:rsidR="00145431" w:rsidRPr="005C2A78" w:rsidRDefault="00145431" w:rsidP="007C07C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A171546CB849949C2832EC8719A5DB"/>
          </w:placeholder>
        </w:sdtPr>
        <w:sdtContent>
          <w:r>
            <w:rPr>
              <w:rFonts w:eastAsia="Times New Roman" w:cs="Times New Roman"/>
              <w:b/>
              <w:szCs w:val="24"/>
              <w:u w:val="single"/>
            </w:rPr>
            <w:t>RULEMAKING AUTHORITY</w:t>
          </w:r>
        </w:sdtContent>
      </w:sdt>
    </w:p>
    <w:p w:rsidR="00145431" w:rsidRPr="006529C4" w:rsidRDefault="00145431" w:rsidP="007C07CB">
      <w:pPr>
        <w:spacing w:after="0" w:line="240" w:lineRule="auto"/>
        <w:jc w:val="both"/>
        <w:rPr>
          <w:rFonts w:cs="Times New Roman"/>
          <w:szCs w:val="24"/>
        </w:rPr>
      </w:pPr>
    </w:p>
    <w:p w:rsidR="00145431" w:rsidRPr="006529C4" w:rsidRDefault="00145431" w:rsidP="007C07C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5431" w:rsidRPr="006529C4" w:rsidRDefault="00145431" w:rsidP="007C07CB">
      <w:pPr>
        <w:spacing w:after="0" w:line="240" w:lineRule="auto"/>
        <w:jc w:val="both"/>
        <w:rPr>
          <w:rFonts w:cs="Times New Roman"/>
          <w:szCs w:val="24"/>
        </w:rPr>
      </w:pPr>
    </w:p>
    <w:p w:rsidR="00145431" w:rsidRPr="005C2A78" w:rsidRDefault="00145431" w:rsidP="007C07C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33E09F93234070BB694C2DCBFAA6A9"/>
          </w:placeholder>
        </w:sdtPr>
        <w:sdtContent>
          <w:r>
            <w:rPr>
              <w:rFonts w:eastAsia="Times New Roman" w:cs="Times New Roman"/>
              <w:b/>
              <w:szCs w:val="24"/>
              <w:u w:val="single"/>
            </w:rPr>
            <w:t>SECTION BY SECTION ANALYSIS</w:t>
          </w:r>
        </w:sdtContent>
      </w:sdt>
    </w:p>
    <w:p w:rsidR="00145431" w:rsidRPr="005C2A78" w:rsidRDefault="00145431" w:rsidP="007C07CB">
      <w:pPr>
        <w:spacing w:after="0" w:line="240" w:lineRule="auto"/>
        <w:jc w:val="both"/>
        <w:rPr>
          <w:rFonts w:eastAsia="Times New Roman" w:cs="Times New Roman"/>
          <w:szCs w:val="24"/>
        </w:rPr>
      </w:pPr>
    </w:p>
    <w:p w:rsidR="00145431" w:rsidRDefault="00145431" w:rsidP="007C07CB">
      <w:pPr>
        <w:spacing w:after="0" w:line="240" w:lineRule="auto"/>
        <w:jc w:val="both"/>
      </w:pPr>
      <w:r>
        <w:t xml:space="preserve">SECTION 1. Amends Section 11.135, Tax Code, by amending Subsection (a) and adding Subsection (a-1), as follows: </w:t>
      </w:r>
    </w:p>
    <w:p w:rsidR="00145431" w:rsidRDefault="00145431" w:rsidP="007C07CB">
      <w:pPr>
        <w:spacing w:after="0" w:line="240" w:lineRule="auto"/>
        <w:jc w:val="both"/>
      </w:pPr>
    </w:p>
    <w:p w:rsidR="00145431" w:rsidRDefault="00145431" w:rsidP="007C07CB">
      <w:pPr>
        <w:spacing w:after="0" w:line="240" w:lineRule="auto"/>
        <w:ind w:left="720"/>
        <w:jc w:val="both"/>
      </w:pPr>
      <w:r>
        <w:t>(a) Specifies that the owner of a qualified residential structure, to continue to receive the exemption, is required to begin active construction of the replacement qualified residential structure or other physical preparation of the site on which the structure is to be located not later the first anniversary, or the fifth anniversary for a property described by Subsection (a-1)(1), of the date the owner ceases to occupy the former qualified residential structure as the owner's principal residence.</w:t>
      </w:r>
    </w:p>
    <w:p w:rsidR="00145431" w:rsidRDefault="00145431" w:rsidP="007C07CB">
      <w:pPr>
        <w:spacing w:after="0" w:line="240" w:lineRule="auto"/>
        <w:ind w:left="720"/>
        <w:jc w:val="both"/>
      </w:pPr>
    </w:p>
    <w:p w:rsidR="00145431" w:rsidRDefault="00145431" w:rsidP="007C07CB">
      <w:pPr>
        <w:spacing w:after="0" w:line="240" w:lineRule="auto"/>
        <w:ind w:left="720"/>
        <w:jc w:val="both"/>
      </w:pPr>
      <w:r>
        <w:t xml:space="preserve">(a-1) Creates this subsection from existing Subsection (a) and makes nonsubstantive changes. Prohibits an owner from receiving an exemption under Section 11.13 (Residence Homestead), Tax Code, for property under the circumstances described by Subsection (a) for more than: </w:t>
      </w:r>
    </w:p>
    <w:p w:rsidR="00145431" w:rsidRDefault="00145431" w:rsidP="007C07CB">
      <w:pPr>
        <w:spacing w:after="0" w:line="240" w:lineRule="auto"/>
        <w:ind w:left="720"/>
        <w:jc w:val="both"/>
      </w:pPr>
    </w:p>
    <w:p w:rsidR="00145431" w:rsidRDefault="00145431" w:rsidP="007C07CB">
      <w:pPr>
        <w:spacing w:after="0" w:line="240" w:lineRule="auto"/>
        <w:ind w:left="1440"/>
        <w:jc w:val="both"/>
      </w:pPr>
      <w:r>
        <w:t xml:space="preserve">(1) five years if the property is located in an area declared to be a disaster area by the governor following a disaster and the residential structure located on the property is rendered uninhabitable or unusable as a result of the disaster; or </w:t>
      </w:r>
    </w:p>
    <w:p w:rsidR="00145431" w:rsidRDefault="00145431" w:rsidP="007C07CB">
      <w:pPr>
        <w:spacing w:after="0" w:line="240" w:lineRule="auto"/>
        <w:ind w:left="1440"/>
        <w:jc w:val="both"/>
      </w:pPr>
    </w:p>
    <w:p w:rsidR="00145431" w:rsidRDefault="00145431" w:rsidP="007C07CB">
      <w:pPr>
        <w:spacing w:after="0" w:line="240" w:lineRule="auto"/>
        <w:ind w:left="1440"/>
        <w:jc w:val="both"/>
      </w:pPr>
      <w:r>
        <w:t xml:space="preserve">(2) two years if Subdivision (1) does not apply. </w:t>
      </w:r>
    </w:p>
    <w:p w:rsidR="00145431" w:rsidRDefault="00145431" w:rsidP="007C07CB">
      <w:pPr>
        <w:spacing w:after="0" w:line="240" w:lineRule="auto"/>
        <w:jc w:val="both"/>
      </w:pPr>
    </w:p>
    <w:p w:rsidR="00145431" w:rsidRPr="00C8671F" w:rsidRDefault="00145431" w:rsidP="007C07CB">
      <w:pPr>
        <w:spacing w:after="0" w:line="240" w:lineRule="auto"/>
        <w:jc w:val="both"/>
        <w:rPr>
          <w:rFonts w:eastAsia="Times New Roman" w:cs="Times New Roman"/>
          <w:szCs w:val="24"/>
        </w:rPr>
      </w:pPr>
      <w:r>
        <w:t>SECTION 2. Effective date: upon passage or September 1, 2019.</w:t>
      </w:r>
    </w:p>
    <w:sectPr w:rsidR="001454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52" w:rsidRDefault="00605252" w:rsidP="000F1DF9">
      <w:pPr>
        <w:spacing w:after="0" w:line="240" w:lineRule="auto"/>
      </w:pPr>
      <w:r>
        <w:separator/>
      </w:r>
    </w:p>
  </w:endnote>
  <w:endnote w:type="continuationSeparator" w:id="0">
    <w:p w:rsidR="00605252" w:rsidRDefault="006052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52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543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5431">
                <w:rPr>
                  <w:sz w:val="20"/>
                  <w:szCs w:val="20"/>
                </w:rPr>
                <w:t>C.S.S.B. 443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54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52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54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54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52" w:rsidRDefault="00605252" w:rsidP="000F1DF9">
      <w:pPr>
        <w:spacing w:after="0" w:line="240" w:lineRule="auto"/>
      </w:pPr>
      <w:r>
        <w:separator/>
      </w:r>
    </w:p>
  </w:footnote>
  <w:footnote w:type="continuationSeparator" w:id="0">
    <w:p w:rsidR="00605252" w:rsidRDefault="006052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543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252"/>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2DBB"/>
  <w15:docId w15:val="{49344A72-7393-40EB-8FD7-094DFCD7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54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23A2" w:rsidP="000E23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71B17793DA4322BAAE71BC3748D460"/>
        <w:category>
          <w:name w:val="General"/>
          <w:gallery w:val="placeholder"/>
        </w:category>
        <w:types>
          <w:type w:val="bbPlcHdr"/>
        </w:types>
        <w:behaviors>
          <w:behavior w:val="content"/>
        </w:behaviors>
        <w:guid w:val="{DA6A19B7-5649-40DB-854A-B4EE93F0D999}"/>
      </w:docPartPr>
      <w:docPartBody>
        <w:p w:rsidR="00000000" w:rsidRDefault="0035642F"/>
      </w:docPartBody>
    </w:docPart>
    <w:docPart>
      <w:docPartPr>
        <w:name w:val="E3F52E71518B47519640F09600AB0FBD"/>
        <w:category>
          <w:name w:val="General"/>
          <w:gallery w:val="placeholder"/>
        </w:category>
        <w:types>
          <w:type w:val="bbPlcHdr"/>
        </w:types>
        <w:behaviors>
          <w:behavior w:val="content"/>
        </w:behaviors>
        <w:guid w:val="{A02F27A6-332F-4135-B2D6-7EAC8AE89463}"/>
      </w:docPartPr>
      <w:docPartBody>
        <w:p w:rsidR="00000000" w:rsidRDefault="0035642F"/>
      </w:docPartBody>
    </w:docPart>
    <w:docPart>
      <w:docPartPr>
        <w:name w:val="02B45CDB500249A3A5B88CEECCA77144"/>
        <w:category>
          <w:name w:val="General"/>
          <w:gallery w:val="placeholder"/>
        </w:category>
        <w:types>
          <w:type w:val="bbPlcHdr"/>
        </w:types>
        <w:behaviors>
          <w:behavior w:val="content"/>
        </w:behaviors>
        <w:guid w:val="{E2ECFBA0-CD45-4D7D-A3C1-A887B077AC0C}"/>
      </w:docPartPr>
      <w:docPartBody>
        <w:p w:rsidR="00000000" w:rsidRDefault="0035642F"/>
      </w:docPartBody>
    </w:docPart>
    <w:docPart>
      <w:docPartPr>
        <w:name w:val="220A67EA78B14F4699A851437B7DC2F1"/>
        <w:category>
          <w:name w:val="General"/>
          <w:gallery w:val="placeholder"/>
        </w:category>
        <w:types>
          <w:type w:val="bbPlcHdr"/>
        </w:types>
        <w:behaviors>
          <w:behavior w:val="content"/>
        </w:behaviors>
        <w:guid w:val="{2F42D303-9132-4ABE-BA4E-F9F379725263}"/>
      </w:docPartPr>
      <w:docPartBody>
        <w:p w:rsidR="00000000" w:rsidRDefault="0035642F"/>
      </w:docPartBody>
    </w:docPart>
    <w:docPart>
      <w:docPartPr>
        <w:name w:val="DC9EAC807A3E4F67BB02A728B197B877"/>
        <w:category>
          <w:name w:val="General"/>
          <w:gallery w:val="placeholder"/>
        </w:category>
        <w:types>
          <w:type w:val="bbPlcHdr"/>
        </w:types>
        <w:behaviors>
          <w:behavior w:val="content"/>
        </w:behaviors>
        <w:guid w:val="{C3AAC21F-0F6D-4895-A4D5-50D09B013109}"/>
      </w:docPartPr>
      <w:docPartBody>
        <w:p w:rsidR="00000000" w:rsidRDefault="0035642F"/>
      </w:docPartBody>
    </w:docPart>
    <w:docPart>
      <w:docPartPr>
        <w:name w:val="183BC01A206B45EB8ED0F015D4BC1674"/>
        <w:category>
          <w:name w:val="General"/>
          <w:gallery w:val="placeholder"/>
        </w:category>
        <w:types>
          <w:type w:val="bbPlcHdr"/>
        </w:types>
        <w:behaviors>
          <w:behavior w:val="content"/>
        </w:behaviors>
        <w:guid w:val="{1D7576F2-6EB2-42C5-9F4A-36A20FD913CA}"/>
      </w:docPartPr>
      <w:docPartBody>
        <w:p w:rsidR="00000000" w:rsidRDefault="0035642F"/>
      </w:docPartBody>
    </w:docPart>
    <w:docPart>
      <w:docPartPr>
        <w:name w:val="92AB0B69DDCC4B32AC990470256FD054"/>
        <w:category>
          <w:name w:val="General"/>
          <w:gallery w:val="placeholder"/>
        </w:category>
        <w:types>
          <w:type w:val="bbPlcHdr"/>
        </w:types>
        <w:behaviors>
          <w:behavior w:val="content"/>
        </w:behaviors>
        <w:guid w:val="{A181FF34-8A97-46C9-8765-DA086DBEEA55}"/>
      </w:docPartPr>
      <w:docPartBody>
        <w:p w:rsidR="00000000" w:rsidRDefault="0035642F"/>
      </w:docPartBody>
    </w:docPart>
    <w:docPart>
      <w:docPartPr>
        <w:name w:val="0D896FF2A6494B8384BDAE4EBCFA17B7"/>
        <w:category>
          <w:name w:val="General"/>
          <w:gallery w:val="placeholder"/>
        </w:category>
        <w:types>
          <w:type w:val="bbPlcHdr"/>
        </w:types>
        <w:behaviors>
          <w:behavior w:val="content"/>
        </w:behaviors>
        <w:guid w:val="{7818B503-1E0A-42A9-BE8C-755F2CE03437}"/>
      </w:docPartPr>
      <w:docPartBody>
        <w:p w:rsidR="00000000" w:rsidRDefault="0035642F"/>
      </w:docPartBody>
    </w:docPart>
    <w:docPart>
      <w:docPartPr>
        <w:name w:val="1A3752717622411BA5097BA35E5CFD6C"/>
        <w:category>
          <w:name w:val="General"/>
          <w:gallery w:val="placeholder"/>
        </w:category>
        <w:types>
          <w:type w:val="bbPlcHdr"/>
        </w:types>
        <w:behaviors>
          <w:behavior w:val="content"/>
        </w:behaviors>
        <w:guid w:val="{CFE19AEC-E68C-4C5A-99F8-2C86DFBF0785}"/>
      </w:docPartPr>
      <w:docPartBody>
        <w:p w:rsidR="00000000" w:rsidRDefault="000E23A2" w:rsidP="000E23A2">
          <w:pPr>
            <w:pStyle w:val="1A3752717622411BA5097BA35E5CFD6C"/>
          </w:pPr>
          <w:r w:rsidRPr="00A30DD1">
            <w:rPr>
              <w:rStyle w:val="PlaceholderText"/>
            </w:rPr>
            <w:t>Click here to enter a date.</w:t>
          </w:r>
        </w:p>
      </w:docPartBody>
    </w:docPart>
    <w:docPart>
      <w:docPartPr>
        <w:name w:val="9C85FE9699D442508F878AB71BA06968"/>
        <w:category>
          <w:name w:val="General"/>
          <w:gallery w:val="placeholder"/>
        </w:category>
        <w:types>
          <w:type w:val="bbPlcHdr"/>
        </w:types>
        <w:behaviors>
          <w:behavior w:val="content"/>
        </w:behaviors>
        <w:guid w:val="{F238CC6A-1005-4C5D-964E-DBCF6C7D0B4E}"/>
      </w:docPartPr>
      <w:docPartBody>
        <w:p w:rsidR="00000000" w:rsidRDefault="0035642F"/>
      </w:docPartBody>
    </w:docPart>
    <w:docPart>
      <w:docPartPr>
        <w:name w:val="33D6F0279AB04FD9978F2D11D0CC302C"/>
        <w:category>
          <w:name w:val="General"/>
          <w:gallery w:val="placeholder"/>
        </w:category>
        <w:types>
          <w:type w:val="bbPlcHdr"/>
        </w:types>
        <w:behaviors>
          <w:behavior w:val="content"/>
        </w:behaviors>
        <w:guid w:val="{1A3AD8B0-6936-407C-8B01-60B5ADFDB05C}"/>
      </w:docPartPr>
      <w:docPartBody>
        <w:p w:rsidR="00000000" w:rsidRDefault="0035642F"/>
      </w:docPartBody>
    </w:docPart>
    <w:docPart>
      <w:docPartPr>
        <w:name w:val="29037B3A484B4DF3BEFC9C7DD6B978B4"/>
        <w:category>
          <w:name w:val="General"/>
          <w:gallery w:val="placeholder"/>
        </w:category>
        <w:types>
          <w:type w:val="bbPlcHdr"/>
        </w:types>
        <w:behaviors>
          <w:behavior w:val="content"/>
        </w:behaviors>
        <w:guid w:val="{88A6DE1F-BD35-42BD-9BF6-8D180FD9C7C0}"/>
      </w:docPartPr>
      <w:docPartBody>
        <w:p w:rsidR="00000000" w:rsidRDefault="000E23A2" w:rsidP="000E23A2">
          <w:pPr>
            <w:pStyle w:val="29037B3A484B4DF3BEFC9C7DD6B978B4"/>
          </w:pPr>
          <w:r>
            <w:rPr>
              <w:rFonts w:eastAsia="Times New Roman" w:cs="Times New Roman"/>
              <w:bCs/>
              <w:szCs w:val="24"/>
            </w:rPr>
            <w:t xml:space="preserve"> </w:t>
          </w:r>
        </w:p>
      </w:docPartBody>
    </w:docPart>
    <w:docPart>
      <w:docPartPr>
        <w:name w:val="F0A171546CB849949C2832EC8719A5DB"/>
        <w:category>
          <w:name w:val="General"/>
          <w:gallery w:val="placeholder"/>
        </w:category>
        <w:types>
          <w:type w:val="bbPlcHdr"/>
        </w:types>
        <w:behaviors>
          <w:behavior w:val="content"/>
        </w:behaviors>
        <w:guid w:val="{73768FC7-E50C-4BA7-ADB0-3D1808E936F5}"/>
      </w:docPartPr>
      <w:docPartBody>
        <w:p w:rsidR="00000000" w:rsidRDefault="0035642F"/>
      </w:docPartBody>
    </w:docPart>
    <w:docPart>
      <w:docPartPr>
        <w:name w:val="A833E09F93234070BB694C2DCBFAA6A9"/>
        <w:category>
          <w:name w:val="General"/>
          <w:gallery w:val="placeholder"/>
        </w:category>
        <w:types>
          <w:type w:val="bbPlcHdr"/>
        </w:types>
        <w:behaviors>
          <w:behavior w:val="content"/>
        </w:behaviors>
        <w:guid w:val="{AA55F55D-54AD-4D98-951C-2D635088F962}"/>
      </w:docPartPr>
      <w:docPartBody>
        <w:p w:rsidR="00000000" w:rsidRDefault="003564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23A2"/>
    <w:rsid w:val="0011267B"/>
    <w:rsid w:val="001135F3"/>
    <w:rsid w:val="001C5F26"/>
    <w:rsid w:val="00280096"/>
    <w:rsid w:val="00290C4E"/>
    <w:rsid w:val="002A4665"/>
    <w:rsid w:val="002A5E86"/>
    <w:rsid w:val="002F07B9"/>
    <w:rsid w:val="0032359E"/>
    <w:rsid w:val="00330290"/>
    <w:rsid w:val="0035642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3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E23A2"/>
    <w:rPr>
      <w:rFonts w:ascii="Times New Roman" w:hAnsi="Times New Roman"/>
      <w:sz w:val="24"/>
    </w:rPr>
  </w:style>
  <w:style w:type="paragraph" w:customStyle="1" w:styleId="487D89B4F8B34DB4967D41FE18F7F88D9">
    <w:name w:val="487D89B4F8B34DB4967D41FE18F7F88D9"/>
    <w:rsid w:val="000E23A2"/>
    <w:rPr>
      <w:rFonts w:ascii="Times New Roman" w:hAnsi="Times New Roman"/>
      <w:sz w:val="24"/>
    </w:rPr>
  </w:style>
  <w:style w:type="paragraph" w:customStyle="1" w:styleId="AE2570ED5D764CD7AF9686706F550F4622">
    <w:name w:val="AE2570ED5D764CD7AF9686706F550F4622"/>
    <w:rsid w:val="000E23A2"/>
    <w:pPr>
      <w:tabs>
        <w:tab w:val="center" w:pos="4680"/>
        <w:tab w:val="right" w:pos="9360"/>
      </w:tabs>
      <w:spacing w:after="0" w:line="240" w:lineRule="auto"/>
    </w:pPr>
    <w:rPr>
      <w:rFonts w:ascii="Times New Roman" w:hAnsi="Times New Roman"/>
      <w:sz w:val="24"/>
    </w:rPr>
  </w:style>
  <w:style w:type="paragraph" w:customStyle="1" w:styleId="1A3752717622411BA5097BA35E5CFD6C">
    <w:name w:val="1A3752717622411BA5097BA35E5CFD6C"/>
    <w:rsid w:val="000E23A2"/>
    <w:pPr>
      <w:spacing w:after="160" w:line="259" w:lineRule="auto"/>
    </w:pPr>
  </w:style>
  <w:style w:type="paragraph" w:customStyle="1" w:styleId="29037B3A484B4DF3BEFC9C7DD6B978B4">
    <w:name w:val="29037B3A484B4DF3BEFC9C7DD6B978B4"/>
    <w:rsid w:val="000E23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4B1CDF-FA35-4A71-9DCB-F871E68D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475</Words>
  <Characters>2709</Characters>
  <Application>Microsoft Office Word</Application>
  <DocSecurity>0</DocSecurity>
  <Lines>22</Lines>
  <Paragraphs>6</Paragraphs>
  <ScaleCrop>false</ScaleCrop>
  <Company>Texas Legislative Council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2019-03-27T22:49:00Z</dcterms:modified>
</cp:coreProperties>
</file>

<file path=docProps/custom.xml><?xml version="1.0" encoding="utf-8"?>
<op:Properties xmlns:vt="http://schemas.openxmlformats.org/officeDocument/2006/docPropsVTypes" xmlns:op="http://schemas.openxmlformats.org/officeDocument/2006/custom-properties"/>
</file>