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723F9" w:rsidTr="00345119">
        <w:tc>
          <w:tcPr>
            <w:tcW w:w="9576" w:type="dxa"/>
            <w:noWrap/>
          </w:tcPr>
          <w:p w:rsidR="008423E4" w:rsidRPr="0022177D" w:rsidRDefault="00E25E0A" w:rsidP="00345119">
            <w:pPr>
              <w:pStyle w:val="Heading1"/>
            </w:pPr>
            <w:bookmarkStart w:id="0" w:name="_GoBack"/>
            <w:bookmarkEnd w:id="0"/>
            <w:r w:rsidRPr="00631897">
              <w:t>BILL ANALYSIS</w:t>
            </w:r>
          </w:p>
        </w:tc>
      </w:tr>
    </w:tbl>
    <w:p w:rsidR="008423E4" w:rsidRPr="0022177D" w:rsidRDefault="00E25E0A" w:rsidP="008423E4">
      <w:pPr>
        <w:jc w:val="center"/>
      </w:pPr>
    </w:p>
    <w:p w:rsidR="008423E4" w:rsidRPr="00B31F0E" w:rsidRDefault="00E25E0A" w:rsidP="008423E4"/>
    <w:p w:rsidR="008423E4" w:rsidRPr="00742794" w:rsidRDefault="00E25E0A" w:rsidP="008423E4">
      <w:pPr>
        <w:tabs>
          <w:tab w:val="right" w:pos="9360"/>
        </w:tabs>
      </w:pPr>
    </w:p>
    <w:tbl>
      <w:tblPr>
        <w:tblW w:w="0" w:type="auto"/>
        <w:tblLayout w:type="fixed"/>
        <w:tblLook w:val="01E0" w:firstRow="1" w:lastRow="1" w:firstColumn="1" w:lastColumn="1" w:noHBand="0" w:noVBand="0"/>
      </w:tblPr>
      <w:tblGrid>
        <w:gridCol w:w="9576"/>
      </w:tblGrid>
      <w:tr w:rsidR="001723F9" w:rsidTr="00345119">
        <w:tc>
          <w:tcPr>
            <w:tcW w:w="9576" w:type="dxa"/>
          </w:tcPr>
          <w:p w:rsidR="008423E4" w:rsidRPr="00861995" w:rsidRDefault="00E25E0A" w:rsidP="00345119">
            <w:pPr>
              <w:jc w:val="right"/>
            </w:pPr>
            <w:r>
              <w:t>S.B. 449</w:t>
            </w:r>
          </w:p>
        </w:tc>
      </w:tr>
      <w:tr w:rsidR="001723F9" w:rsidTr="00345119">
        <w:tc>
          <w:tcPr>
            <w:tcW w:w="9576" w:type="dxa"/>
          </w:tcPr>
          <w:p w:rsidR="008423E4" w:rsidRPr="00861995" w:rsidRDefault="00E25E0A" w:rsidP="009422C3">
            <w:pPr>
              <w:jc w:val="right"/>
            </w:pPr>
            <w:r>
              <w:t xml:space="preserve">By: </w:t>
            </w:r>
            <w:r>
              <w:t>Creighton</w:t>
            </w:r>
          </w:p>
        </w:tc>
      </w:tr>
      <w:tr w:rsidR="001723F9" w:rsidTr="00345119">
        <w:tc>
          <w:tcPr>
            <w:tcW w:w="9576" w:type="dxa"/>
          </w:tcPr>
          <w:p w:rsidR="008423E4" w:rsidRPr="00861995" w:rsidRDefault="00E25E0A" w:rsidP="00345119">
            <w:pPr>
              <w:jc w:val="right"/>
            </w:pPr>
            <w:r>
              <w:t>Ways &amp; Means</w:t>
            </w:r>
          </w:p>
        </w:tc>
      </w:tr>
      <w:tr w:rsidR="001723F9" w:rsidTr="00345119">
        <w:tc>
          <w:tcPr>
            <w:tcW w:w="9576" w:type="dxa"/>
          </w:tcPr>
          <w:p w:rsidR="008423E4" w:rsidRDefault="00E25E0A" w:rsidP="00345119">
            <w:pPr>
              <w:jc w:val="right"/>
            </w:pPr>
            <w:r>
              <w:t>Committee Report (Unamended)</w:t>
            </w:r>
          </w:p>
        </w:tc>
      </w:tr>
    </w:tbl>
    <w:p w:rsidR="008423E4" w:rsidRDefault="00E25E0A" w:rsidP="008423E4">
      <w:pPr>
        <w:tabs>
          <w:tab w:val="right" w:pos="9360"/>
        </w:tabs>
      </w:pPr>
    </w:p>
    <w:p w:rsidR="008423E4" w:rsidRDefault="00E25E0A" w:rsidP="008423E4"/>
    <w:p w:rsidR="008423E4" w:rsidRDefault="00E25E0A" w:rsidP="008423E4"/>
    <w:tbl>
      <w:tblPr>
        <w:tblW w:w="0" w:type="auto"/>
        <w:tblCellMar>
          <w:left w:w="115" w:type="dxa"/>
          <w:right w:w="115" w:type="dxa"/>
        </w:tblCellMar>
        <w:tblLook w:val="01E0" w:firstRow="1" w:lastRow="1" w:firstColumn="1" w:lastColumn="1" w:noHBand="0" w:noVBand="0"/>
      </w:tblPr>
      <w:tblGrid>
        <w:gridCol w:w="9576"/>
      </w:tblGrid>
      <w:tr w:rsidR="001723F9" w:rsidTr="00345119">
        <w:tc>
          <w:tcPr>
            <w:tcW w:w="9576" w:type="dxa"/>
          </w:tcPr>
          <w:p w:rsidR="008423E4" w:rsidRPr="00A8133F" w:rsidRDefault="00E25E0A" w:rsidP="00994160">
            <w:pPr>
              <w:rPr>
                <w:b/>
              </w:rPr>
            </w:pPr>
            <w:r w:rsidRPr="009C1E9A">
              <w:rPr>
                <w:b/>
                <w:u w:val="single"/>
              </w:rPr>
              <w:t>BACKGROUND AND PURPOSE</w:t>
            </w:r>
            <w:r>
              <w:rPr>
                <w:b/>
              </w:rPr>
              <w:t xml:space="preserve"> </w:t>
            </w:r>
          </w:p>
          <w:p w:rsidR="008423E4" w:rsidRDefault="00E25E0A" w:rsidP="00994160"/>
          <w:p w:rsidR="008423E4" w:rsidRDefault="00E25E0A" w:rsidP="00994160">
            <w:pPr>
              <w:pStyle w:val="Header"/>
              <w:jc w:val="both"/>
            </w:pPr>
            <w:r>
              <w:t xml:space="preserve">It has been </w:t>
            </w:r>
            <w:r>
              <w:t>suggested</w:t>
            </w:r>
            <w:r>
              <w:t xml:space="preserve"> that certain provisions of the Tax Code set to go into effect on January 1, 2020, allowing judicial preference to be given to the testimony of an appraisal district employee as to the value of real property in certain property tax appeals put taxpayers at</w:t>
            </w:r>
            <w:r>
              <w:t xml:space="preserve"> a disadvantage. </w:t>
            </w:r>
            <w:r>
              <w:t>S.B. 449</w:t>
            </w:r>
            <w:r>
              <w:t xml:space="preserve"> seeks to repeal these provisions before they can take effect.</w:t>
            </w:r>
          </w:p>
          <w:p w:rsidR="008423E4" w:rsidRPr="00E26B13" w:rsidRDefault="00E25E0A" w:rsidP="00994160">
            <w:pPr>
              <w:rPr>
                <w:b/>
              </w:rPr>
            </w:pPr>
          </w:p>
        </w:tc>
      </w:tr>
      <w:tr w:rsidR="001723F9" w:rsidTr="00345119">
        <w:tc>
          <w:tcPr>
            <w:tcW w:w="9576" w:type="dxa"/>
          </w:tcPr>
          <w:p w:rsidR="0017725B" w:rsidRDefault="00E25E0A" w:rsidP="00994160">
            <w:pPr>
              <w:rPr>
                <w:b/>
                <w:u w:val="single"/>
              </w:rPr>
            </w:pPr>
            <w:r>
              <w:rPr>
                <w:b/>
                <w:u w:val="single"/>
              </w:rPr>
              <w:t>CRIMINAL JUSTICE IMPACT</w:t>
            </w:r>
          </w:p>
          <w:p w:rsidR="0017725B" w:rsidRDefault="00E25E0A" w:rsidP="00994160">
            <w:pPr>
              <w:rPr>
                <w:b/>
                <w:u w:val="single"/>
              </w:rPr>
            </w:pPr>
          </w:p>
          <w:p w:rsidR="000C2D7C" w:rsidRPr="000C2D7C" w:rsidRDefault="00E25E0A" w:rsidP="00994160">
            <w:pPr>
              <w:jc w:val="both"/>
            </w:pPr>
            <w:r>
              <w:t>It is the committee's opinion that this bill does not expressly create a criminal offense, increase the punishment for an existing criminal o</w:t>
            </w:r>
            <w:r>
              <w:t>ffense or category of offenses, or change the eligibility of a person for community supervision, parole, or mandatory supervision.</w:t>
            </w:r>
          </w:p>
          <w:p w:rsidR="0017725B" w:rsidRPr="0017725B" w:rsidRDefault="00E25E0A" w:rsidP="00994160">
            <w:pPr>
              <w:rPr>
                <w:b/>
                <w:u w:val="single"/>
              </w:rPr>
            </w:pPr>
          </w:p>
        </w:tc>
      </w:tr>
      <w:tr w:rsidR="001723F9" w:rsidTr="00345119">
        <w:tc>
          <w:tcPr>
            <w:tcW w:w="9576" w:type="dxa"/>
          </w:tcPr>
          <w:p w:rsidR="008423E4" w:rsidRPr="00A8133F" w:rsidRDefault="00E25E0A" w:rsidP="00994160">
            <w:pPr>
              <w:rPr>
                <w:b/>
              </w:rPr>
            </w:pPr>
            <w:r w:rsidRPr="009C1E9A">
              <w:rPr>
                <w:b/>
                <w:u w:val="single"/>
              </w:rPr>
              <w:t>RULEMAKING AUTHORITY</w:t>
            </w:r>
            <w:r>
              <w:rPr>
                <w:b/>
              </w:rPr>
              <w:t xml:space="preserve"> </w:t>
            </w:r>
          </w:p>
          <w:p w:rsidR="008423E4" w:rsidRDefault="00E25E0A" w:rsidP="00994160"/>
          <w:p w:rsidR="000C2D7C" w:rsidRDefault="00E25E0A" w:rsidP="00994160">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E25E0A" w:rsidP="00994160">
            <w:pPr>
              <w:rPr>
                <w:b/>
              </w:rPr>
            </w:pPr>
          </w:p>
        </w:tc>
      </w:tr>
      <w:tr w:rsidR="001723F9" w:rsidTr="00345119">
        <w:tc>
          <w:tcPr>
            <w:tcW w:w="9576" w:type="dxa"/>
          </w:tcPr>
          <w:p w:rsidR="008423E4" w:rsidRPr="00A8133F" w:rsidRDefault="00E25E0A" w:rsidP="00994160">
            <w:pPr>
              <w:rPr>
                <w:b/>
              </w:rPr>
            </w:pPr>
            <w:r w:rsidRPr="009C1E9A">
              <w:rPr>
                <w:b/>
                <w:u w:val="single"/>
              </w:rPr>
              <w:t>ANALYSIS</w:t>
            </w:r>
            <w:r>
              <w:rPr>
                <w:b/>
              </w:rPr>
              <w:t xml:space="preserve"> </w:t>
            </w:r>
          </w:p>
          <w:p w:rsidR="008423E4" w:rsidRDefault="00E25E0A" w:rsidP="00994160"/>
          <w:p w:rsidR="00E342ED" w:rsidRDefault="00E25E0A" w:rsidP="00994160">
            <w:pPr>
              <w:pStyle w:val="Header"/>
              <w:tabs>
                <w:tab w:val="clear" w:pos="4320"/>
                <w:tab w:val="clear" w:pos="8640"/>
              </w:tabs>
              <w:jc w:val="both"/>
            </w:pPr>
            <w:r>
              <w:t xml:space="preserve">S.B. 449 repeals </w:t>
            </w:r>
            <w:r w:rsidRPr="00E342ED">
              <w:t>Section 9, Chapter 481 (S.B. 1760), Acts of the 84th Legislature, Regular Session, 2015,</w:t>
            </w:r>
            <w:r>
              <w:t xml:space="preserve"> which</w:t>
            </w:r>
            <w:r>
              <w:t>, effective</w:t>
            </w:r>
            <w:r>
              <w:t xml:space="preserve"> </w:t>
            </w:r>
            <w:r>
              <w:t>January 1, 2020,</w:t>
            </w:r>
            <w:r>
              <w:t xml:space="preserve"> authorizes a district court</w:t>
            </w:r>
            <w:r w:rsidRPr="00E342ED">
              <w:t xml:space="preserve"> </w:t>
            </w:r>
            <w:r>
              <w:t xml:space="preserve">to </w:t>
            </w:r>
            <w:r w:rsidRPr="00E342ED">
              <w:t xml:space="preserve">give preference </w:t>
            </w:r>
            <w:r>
              <w:t xml:space="preserve">in an appeal of a potentially excessive or unequal appraisal to </w:t>
            </w:r>
            <w:r w:rsidRPr="00E342ED">
              <w:t xml:space="preserve">an </w:t>
            </w:r>
            <w:r>
              <w:t xml:space="preserve">appraisal district </w:t>
            </w:r>
            <w:r w:rsidRPr="00E342ED">
              <w:t xml:space="preserve">employee </w:t>
            </w:r>
            <w:r>
              <w:t xml:space="preserve">who </w:t>
            </w:r>
            <w:r w:rsidRPr="00E342ED">
              <w:t>testifies as to the valu</w:t>
            </w:r>
            <w:r>
              <w:t xml:space="preserve">e of real property and who </w:t>
            </w:r>
            <w:r>
              <w:t>is a licensed or certified appraiser</w:t>
            </w:r>
            <w:r>
              <w:t>,</w:t>
            </w:r>
            <w:r>
              <w:t xml:space="preserve"> </w:t>
            </w:r>
            <w:r w:rsidRPr="000C2D7C">
              <w:t>registered as a temporary out-of-state appraiser</w:t>
            </w:r>
            <w:r>
              <w:t>,</w:t>
            </w:r>
            <w:r w:rsidRPr="000C2D7C">
              <w:t xml:space="preserve"> or</w:t>
            </w:r>
            <w:r w:rsidRPr="000C2D7C">
              <w:t xml:space="preserve"> acting as an appraiser trainee under a supervisory appraiser</w:t>
            </w:r>
            <w:r>
              <w:t>'s supervision</w:t>
            </w:r>
            <w:r w:rsidRPr="000C2D7C">
              <w:t>.</w:t>
            </w:r>
          </w:p>
          <w:p w:rsidR="008423E4" w:rsidRPr="00835628" w:rsidRDefault="00E25E0A" w:rsidP="00994160">
            <w:pPr>
              <w:rPr>
                <w:b/>
              </w:rPr>
            </w:pPr>
          </w:p>
        </w:tc>
      </w:tr>
      <w:tr w:rsidR="001723F9" w:rsidTr="00345119">
        <w:tc>
          <w:tcPr>
            <w:tcW w:w="9576" w:type="dxa"/>
          </w:tcPr>
          <w:p w:rsidR="008423E4" w:rsidRPr="00A8133F" w:rsidRDefault="00E25E0A" w:rsidP="00994160">
            <w:pPr>
              <w:rPr>
                <w:b/>
              </w:rPr>
            </w:pPr>
            <w:r w:rsidRPr="009C1E9A">
              <w:rPr>
                <w:b/>
                <w:u w:val="single"/>
              </w:rPr>
              <w:t>EFFECTIVE DATE</w:t>
            </w:r>
            <w:r>
              <w:rPr>
                <w:b/>
              </w:rPr>
              <w:t xml:space="preserve"> </w:t>
            </w:r>
          </w:p>
          <w:p w:rsidR="008423E4" w:rsidRDefault="00E25E0A" w:rsidP="00994160"/>
          <w:p w:rsidR="008423E4" w:rsidRPr="003624F2" w:rsidRDefault="00E25E0A" w:rsidP="00994160">
            <w:pPr>
              <w:pStyle w:val="Header"/>
              <w:tabs>
                <w:tab w:val="clear" w:pos="4320"/>
                <w:tab w:val="clear" w:pos="8640"/>
              </w:tabs>
              <w:jc w:val="both"/>
            </w:pPr>
            <w:r>
              <w:t>September 1, 2019.</w:t>
            </w:r>
          </w:p>
          <w:p w:rsidR="008423E4" w:rsidRPr="00233FDB" w:rsidRDefault="00E25E0A" w:rsidP="00994160">
            <w:pPr>
              <w:rPr>
                <w:b/>
              </w:rPr>
            </w:pPr>
          </w:p>
        </w:tc>
      </w:tr>
    </w:tbl>
    <w:p w:rsidR="008423E4" w:rsidRPr="00BE0E75" w:rsidRDefault="00E25E0A" w:rsidP="008423E4">
      <w:pPr>
        <w:spacing w:line="480" w:lineRule="auto"/>
        <w:jc w:val="both"/>
        <w:rPr>
          <w:rFonts w:ascii="Arial" w:hAnsi="Arial"/>
          <w:sz w:val="16"/>
          <w:szCs w:val="16"/>
        </w:rPr>
      </w:pPr>
    </w:p>
    <w:p w:rsidR="004108C3" w:rsidRPr="008423E4" w:rsidRDefault="00E25E0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5E0A">
      <w:r>
        <w:separator/>
      </w:r>
    </w:p>
  </w:endnote>
  <w:endnote w:type="continuationSeparator" w:id="0">
    <w:p w:rsidR="00000000" w:rsidRDefault="00E2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5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23F9" w:rsidTr="009C1E9A">
      <w:trPr>
        <w:cantSplit/>
      </w:trPr>
      <w:tc>
        <w:tcPr>
          <w:tcW w:w="0" w:type="pct"/>
        </w:tcPr>
        <w:p w:rsidR="00137D90" w:rsidRDefault="00E25E0A" w:rsidP="009C1E9A">
          <w:pPr>
            <w:pStyle w:val="Footer"/>
            <w:tabs>
              <w:tab w:val="clear" w:pos="8640"/>
              <w:tab w:val="right" w:pos="9360"/>
            </w:tabs>
          </w:pPr>
        </w:p>
      </w:tc>
      <w:tc>
        <w:tcPr>
          <w:tcW w:w="2395" w:type="pct"/>
        </w:tcPr>
        <w:p w:rsidR="00137D90" w:rsidRDefault="00E25E0A" w:rsidP="009C1E9A">
          <w:pPr>
            <w:pStyle w:val="Footer"/>
            <w:tabs>
              <w:tab w:val="clear" w:pos="8640"/>
              <w:tab w:val="right" w:pos="9360"/>
            </w:tabs>
          </w:pPr>
        </w:p>
        <w:p w:rsidR="001A4310" w:rsidRDefault="00E25E0A" w:rsidP="009C1E9A">
          <w:pPr>
            <w:pStyle w:val="Footer"/>
            <w:tabs>
              <w:tab w:val="clear" w:pos="8640"/>
              <w:tab w:val="right" w:pos="9360"/>
            </w:tabs>
          </w:pPr>
        </w:p>
        <w:p w:rsidR="00137D90" w:rsidRDefault="00E25E0A" w:rsidP="009C1E9A">
          <w:pPr>
            <w:pStyle w:val="Footer"/>
            <w:tabs>
              <w:tab w:val="clear" w:pos="8640"/>
              <w:tab w:val="right" w:pos="9360"/>
            </w:tabs>
          </w:pPr>
        </w:p>
      </w:tc>
      <w:tc>
        <w:tcPr>
          <w:tcW w:w="2453" w:type="pct"/>
        </w:tcPr>
        <w:p w:rsidR="00137D90" w:rsidRDefault="00E25E0A" w:rsidP="009C1E9A">
          <w:pPr>
            <w:pStyle w:val="Footer"/>
            <w:tabs>
              <w:tab w:val="clear" w:pos="8640"/>
              <w:tab w:val="right" w:pos="9360"/>
            </w:tabs>
            <w:jc w:val="right"/>
          </w:pPr>
        </w:p>
      </w:tc>
    </w:tr>
    <w:tr w:rsidR="001723F9" w:rsidTr="009C1E9A">
      <w:trPr>
        <w:cantSplit/>
      </w:trPr>
      <w:tc>
        <w:tcPr>
          <w:tcW w:w="0" w:type="pct"/>
        </w:tcPr>
        <w:p w:rsidR="00EC379B" w:rsidRDefault="00E25E0A" w:rsidP="009C1E9A">
          <w:pPr>
            <w:pStyle w:val="Footer"/>
            <w:tabs>
              <w:tab w:val="clear" w:pos="8640"/>
              <w:tab w:val="right" w:pos="9360"/>
            </w:tabs>
          </w:pPr>
        </w:p>
      </w:tc>
      <w:tc>
        <w:tcPr>
          <w:tcW w:w="2395" w:type="pct"/>
        </w:tcPr>
        <w:p w:rsidR="00EC379B" w:rsidRPr="009C1E9A" w:rsidRDefault="00E25E0A" w:rsidP="009C1E9A">
          <w:pPr>
            <w:pStyle w:val="Footer"/>
            <w:tabs>
              <w:tab w:val="clear" w:pos="8640"/>
              <w:tab w:val="right" w:pos="9360"/>
            </w:tabs>
            <w:rPr>
              <w:rFonts w:ascii="Shruti" w:hAnsi="Shruti"/>
              <w:sz w:val="22"/>
            </w:rPr>
          </w:pPr>
          <w:r>
            <w:rPr>
              <w:rFonts w:ascii="Shruti" w:hAnsi="Shruti"/>
              <w:sz w:val="22"/>
            </w:rPr>
            <w:t>86R 26422</w:t>
          </w:r>
        </w:p>
      </w:tc>
      <w:tc>
        <w:tcPr>
          <w:tcW w:w="2453" w:type="pct"/>
        </w:tcPr>
        <w:p w:rsidR="00EC379B" w:rsidRDefault="00E25E0A" w:rsidP="009C1E9A">
          <w:pPr>
            <w:pStyle w:val="Footer"/>
            <w:tabs>
              <w:tab w:val="clear" w:pos="8640"/>
              <w:tab w:val="right" w:pos="9360"/>
            </w:tabs>
            <w:jc w:val="right"/>
          </w:pPr>
          <w:r>
            <w:fldChar w:fldCharType="begin"/>
          </w:r>
          <w:r>
            <w:instrText xml:space="preserve"> DOCPROPERTY  OTID  \* MERGEFORMAT </w:instrText>
          </w:r>
          <w:r>
            <w:fldChar w:fldCharType="separate"/>
          </w:r>
          <w:r>
            <w:t>19.101.407</w:t>
          </w:r>
          <w:r>
            <w:fldChar w:fldCharType="end"/>
          </w:r>
        </w:p>
      </w:tc>
    </w:tr>
    <w:tr w:rsidR="001723F9" w:rsidTr="009C1E9A">
      <w:trPr>
        <w:cantSplit/>
      </w:trPr>
      <w:tc>
        <w:tcPr>
          <w:tcW w:w="0" w:type="pct"/>
        </w:tcPr>
        <w:p w:rsidR="00EC379B" w:rsidRDefault="00E25E0A" w:rsidP="009C1E9A">
          <w:pPr>
            <w:pStyle w:val="Footer"/>
            <w:tabs>
              <w:tab w:val="clear" w:pos="4320"/>
              <w:tab w:val="clear" w:pos="8640"/>
              <w:tab w:val="left" w:pos="2865"/>
            </w:tabs>
          </w:pPr>
        </w:p>
      </w:tc>
      <w:tc>
        <w:tcPr>
          <w:tcW w:w="2395" w:type="pct"/>
        </w:tcPr>
        <w:p w:rsidR="00EC379B" w:rsidRPr="009C1E9A" w:rsidRDefault="00E25E0A" w:rsidP="009C1E9A">
          <w:pPr>
            <w:pStyle w:val="Footer"/>
            <w:tabs>
              <w:tab w:val="clear" w:pos="4320"/>
              <w:tab w:val="clear" w:pos="8640"/>
              <w:tab w:val="left" w:pos="2865"/>
            </w:tabs>
            <w:rPr>
              <w:rFonts w:ascii="Shruti" w:hAnsi="Shruti"/>
              <w:sz w:val="22"/>
            </w:rPr>
          </w:pPr>
        </w:p>
      </w:tc>
      <w:tc>
        <w:tcPr>
          <w:tcW w:w="2453" w:type="pct"/>
        </w:tcPr>
        <w:p w:rsidR="00EC379B" w:rsidRDefault="00E25E0A" w:rsidP="006D504F">
          <w:pPr>
            <w:pStyle w:val="Footer"/>
            <w:rPr>
              <w:rStyle w:val="PageNumber"/>
            </w:rPr>
          </w:pPr>
        </w:p>
        <w:p w:rsidR="00EC379B" w:rsidRDefault="00E25E0A" w:rsidP="009C1E9A">
          <w:pPr>
            <w:pStyle w:val="Footer"/>
            <w:tabs>
              <w:tab w:val="clear" w:pos="8640"/>
              <w:tab w:val="right" w:pos="9360"/>
            </w:tabs>
            <w:jc w:val="right"/>
          </w:pPr>
        </w:p>
      </w:tc>
    </w:tr>
    <w:tr w:rsidR="001723F9" w:rsidTr="009C1E9A">
      <w:trPr>
        <w:cantSplit/>
        <w:trHeight w:val="323"/>
      </w:trPr>
      <w:tc>
        <w:tcPr>
          <w:tcW w:w="0" w:type="pct"/>
          <w:gridSpan w:val="3"/>
        </w:tcPr>
        <w:p w:rsidR="00EC379B" w:rsidRDefault="00E25E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5E0A" w:rsidP="009C1E9A">
          <w:pPr>
            <w:pStyle w:val="Footer"/>
            <w:tabs>
              <w:tab w:val="clear" w:pos="8640"/>
              <w:tab w:val="right" w:pos="9360"/>
            </w:tabs>
            <w:jc w:val="center"/>
          </w:pPr>
        </w:p>
      </w:tc>
    </w:tr>
  </w:tbl>
  <w:p w:rsidR="00EC379B" w:rsidRPr="00FF6F72" w:rsidRDefault="00E25E0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5E0A">
      <w:r>
        <w:separator/>
      </w:r>
    </w:p>
  </w:footnote>
  <w:footnote w:type="continuationSeparator" w:id="0">
    <w:p w:rsidR="00000000" w:rsidRDefault="00E2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5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5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F9"/>
    <w:rsid w:val="001723F9"/>
    <w:rsid w:val="00E2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E1C88-52C3-4133-8D23-F2C23271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342ED"/>
    <w:rPr>
      <w:sz w:val="16"/>
      <w:szCs w:val="16"/>
    </w:rPr>
  </w:style>
  <w:style w:type="paragraph" w:styleId="CommentText">
    <w:name w:val="annotation text"/>
    <w:basedOn w:val="Normal"/>
    <w:link w:val="CommentTextChar"/>
    <w:semiHidden/>
    <w:unhideWhenUsed/>
    <w:rsid w:val="00E342ED"/>
    <w:rPr>
      <w:sz w:val="20"/>
      <w:szCs w:val="20"/>
    </w:rPr>
  </w:style>
  <w:style w:type="character" w:customStyle="1" w:styleId="CommentTextChar">
    <w:name w:val="Comment Text Char"/>
    <w:basedOn w:val="DefaultParagraphFont"/>
    <w:link w:val="CommentText"/>
    <w:semiHidden/>
    <w:rsid w:val="00E342ED"/>
  </w:style>
  <w:style w:type="paragraph" w:styleId="CommentSubject">
    <w:name w:val="annotation subject"/>
    <w:basedOn w:val="CommentText"/>
    <w:next w:val="CommentText"/>
    <w:link w:val="CommentSubjectChar"/>
    <w:semiHidden/>
    <w:unhideWhenUsed/>
    <w:rsid w:val="00E342ED"/>
    <w:rPr>
      <w:b/>
      <w:bCs/>
    </w:rPr>
  </w:style>
  <w:style w:type="character" w:customStyle="1" w:styleId="CommentSubjectChar">
    <w:name w:val="Comment Subject Char"/>
    <w:basedOn w:val="CommentTextChar"/>
    <w:link w:val="CommentSubject"/>
    <w:semiHidden/>
    <w:rsid w:val="00E342ED"/>
    <w:rPr>
      <w:b/>
      <w:bCs/>
    </w:rPr>
  </w:style>
  <w:style w:type="character" w:styleId="Hyperlink">
    <w:name w:val="Hyperlink"/>
    <w:basedOn w:val="DefaultParagraphFont"/>
    <w:unhideWhenUsed/>
    <w:rsid w:val="00E96D6D"/>
    <w:rPr>
      <w:color w:val="0000FF" w:themeColor="hyperlink"/>
      <w:u w:val="single"/>
    </w:rPr>
  </w:style>
  <w:style w:type="character" w:styleId="FollowedHyperlink">
    <w:name w:val="FollowedHyperlink"/>
    <w:basedOn w:val="DefaultParagraphFont"/>
    <w:semiHidden/>
    <w:unhideWhenUsed/>
    <w:rsid w:val="00B24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1261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HB02220 (Committee Report (Unamended))</vt:lpstr>
    </vt:vector>
  </TitlesOfParts>
  <Company>State of Texas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26422</dc:subject>
  <dc:creator>State of Texas</dc:creator>
  <dc:description>SB 449 by Creighton-(H)Ways &amp; Means</dc:description>
  <cp:lastModifiedBy>Stacey Nicchio</cp:lastModifiedBy>
  <cp:revision>2</cp:revision>
  <cp:lastPrinted>2003-11-26T17:21:00Z</cp:lastPrinted>
  <dcterms:created xsi:type="dcterms:W3CDTF">2019-04-16T00:31:00Z</dcterms:created>
  <dcterms:modified xsi:type="dcterms:W3CDTF">2019-04-16T00:31:00Z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19.101.407</vt:lpwstr>
  </property>
</Properties>
</file>