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1D" w:rsidRDefault="009A5D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1A82E7408348E1BBC86A5BC427A223"/>
          </w:placeholder>
        </w:sdtPr>
        <w:sdtContent>
          <w:r w:rsidRPr="005C2A78">
            <w:rPr>
              <w:rFonts w:cs="Times New Roman"/>
              <w:b/>
              <w:szCs w:val="24"/>
              <w:u w:val="single"/>
            </w:rPr>
            <w:t>BILL ANALYSIS</w:t>
          </w:r>
        </w:sdtContent>
      </w:sdt>
    </w:p>
    <w:p w:rsidR="009A5D1D" w:rsidRPr="00585C31" w:rsidRDefault="009A5D1D" w:rsidP="000F1DF9">
      <w:pPr>
        <w:spacing w:after="0" w:line="240" w:lineRule="auto"/>
        <w:rPr>
          <w:rFonts w:cs="Times New Roman"/>
          <w:szCs w:val="24"/>
        </w:rPr>
      </w:pPr>
    </w:p>
    <w:p w:rsidR="009A5D1D" w:rsidRPr="00585C31" w:rsidRDefault="009A5D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5D1D" w:rsidTr="000F1DF9">
        <w:tc>
          <w:tcPr>
            <w:tcW w:w="2718" w:type="dxa"/>
          </w:tcPr>
          <w:p w:rsidR="009A5D1D" w:rsidRPr="005C2A78" w:rsidRDefault="009A5D1D" w:rsidP="006D756B">
            <w:pPr>
              <w:rPr>
                <w:rFonts w:cs="Times New Roman"/>
                <w:szCs w:val="24"/>
              </w:rPr>
            </w:pPr>
            <w:sdt>
              <w:sdtPr>
                <w:rPr>
                  <w:rFonts w:cs="Times New Roman"/>
                  <w:szCs w:val="24"/>
                </w:rPr>
                <w:alias w:val="Agency Title"/>
                <w:tag w:val="AgencyTitleContentControl"/>
                <w:id w:val="1920747753"/>
                <w:lock w:val="sdtContentLocked"/>
                <w:placeholder>
                  <w:docPart w:val="0A136BB2E80C4C9AB04020DB5207011C"/>
                </w:placeholder>
              </w:sdtPr>
              <w:sdtEndPr>
                <w:rPr>
                  <w:rFonts w:cstheme="minorBidi"/>
                  <w:szCs w:val="22"/>
                </w:rPr>
              </w:sdtEndPr>
              <w:sdtContent>
                <w:r>
                  <w:rPr>
                    <w:rFonts w:cs="Times New Roman"/>
                    <w:szCs w:val="24"/>
                  </w:rPr>
                  <w:t>Senate Research Center</w:t>
                </w:r>
              </w:sdtContent>
            </w:sdt>
          </w:p>
        </w:tc>
        <w:tc>
          <w:tcPr>
            <w:tcW w:w="6858" w:type="dxa"/>
          </w:tcPr>
          <w:p w:rsidR="009A5D1D" w:rsidRPr="00FF6471" w:rsidRDefault="009A5D1D" w:rsidP="000F1DF9">
            <w:pPr>
              <w:jc w:val="right"/>
              <w:rPr>
                <w:rFonts w:cs="Times New Roman"/>
                <w:szCs w:val="24"/>
              </w:rPr>
            </w:pPr>
            <w:sdt>
              <w:sdtPr>
                <w:rPr>
                  <w:rFonts w:cs="Times New Roman"/>
                  <w:szCs w:val="24"/>
                </w:rPr>
                <w:alias w:val="Bill Number"/>
                <w:tag w:val="BillNumberOne"/>
                <w:id w:val="-410784069"/>
                <w:lock w:val="sdtContentLocked"/>
                <w:placeholder>
                  <w:docPart w:val="C0928A08ACBB4A6CA9913A87EE1FF089"/>
                </w:placeholder>
              </w:sdtPr>
              <w:sdtContent>
                <w:r>
                  <w:rPr>
                    <w:rFonts w:cs="Times New Roman"/>
                    <w:szCs w:val="24"/>
                  </w:rPr>
                  <w:t>S.B. 450</w:t>
                </w:r>
              </w:sdtContent>
            </w:sdt>
          </w:p>
        </w:tc>
      </w:tr>
      <w:tr w:rsidR="009A5D1D" w:rsidTr="000F1DF9">
        <w:sdt>
          <w:sdtPr>
            <w:rPr>
              <w:rFonts w:cs="Times New Roman"/>
              <w:szCs w:val="24"/>
            </w:rPr>
            <w:alias w:val="TLCNumber"/>
            <w:tag w:val="TLCNumber"/>
            <w:id w:val="-542600604"/>
            <w:lock w:val="sdtLocked"/>
            <w:placeholder>
              <w:docPart w:val="1C51924584AE487EA149307B7D93F07C"/>
            </w:placeholder>
            <w:showingPlcHdr/>
          </w:sdtPr>
          <w:sdtContent>
            <w:tc>
              <w:tcPr>
                <w:tcW w:w="2718" w:type="dxa"/>
              </w:tcPr>
              <w:p w:rsidR="009A5D1D" w:rsidRPr="000F1DF9" w:rsidRDefault="009A5D1D" w:rsidP="00C65088">
                <w:pPr>
                  <w:rPr>
                    <w:rFonts w:cs="Times New Roman"/>
                    <w:szCs w:val="24"/>
                  </w:rPr>
                </w:pPr>
              </w:p>
            </w:tc>
          </w:sdtContent>
        </w:sdt>
        <w:tc>
          <w:tcPr>
            <w:tcW w:w="6858" w:type="dxa"/>
          </w:tcPr>
          <w:p w:rsidR="009A5D1D" w:rsidRPr="005C2A78" w:rsidRDefault="009A5D1D" w:rsidP="006D756B">
            <w:pPr>
              <w:jc w:val="right"/>
              <w:rPr>
                <w:rFonts w:cs="Times New Roman"/>
                <w:szCs w:val="24"/>
              </w:rPr>
            </w:pPr>
            <w:sdt>
              <w:sdtPr>
                <w:rPr>
                  <w:rFonts w:cs="Times New Roman"/>
                  <w:szCs w:val="24"/>
                </w:rPr>
                <w:alias w:val="Author Label"/>
                <w:tag w:val="By"/>
                <w:id w:val="72399597"/>
                <w:lock w:val="sdtLocked"/>
                <w:placeholder>
                  <w:docPart w:val="C1646E755A51417EA0BF7B54BD08F9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BCE69164564F3F958D8E0E2B34335D"/>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8CB993D734404DCC93646DA1439F8D98"/>
                </w:placeholder>
                <w:showingPlcHdr/>
              </w:sdtPr>
              <w:sdtContent/>
            </w:sdt>
          </w:p>
        </w:tc>
      </w:tr>
      <w:tr w:rsidR="009A5D1D" w:rsidTr="000F1DF9">
        <w:tc>
          <w:tcPr>
            <w:tcW w:w="2718" w:type="dxa"/>
          </w:tcPr>
          <w:p w:rsidR="009A5D1D" w:rsidRPr="00BC7495" w:rsidRDefault="009A5D1D" w:rsidP="000F1DF9">
            <w:pPr>
              <w:rPr>
                <w:rFonts w:cs="Times New Roman"/>
                <w:szCs w:val="24"/>
              </w:rPr>
            </w:pPr>
          </w:p>
        </w:tc>
        <w:sdt>
          <w:sdtPr>
            <w:rPr>
              <w:rFonts w:cs="Times New Roman"/>
              <w:szCs w:val="24"/>
            </w:rPr>
            <w:alias w:val="Committee"/>
            <w:tag w:val="Committee"/>
            <w:id w:val="1914272295"/>
            <w:lock w:val="sdtContentLocked"/>
            <w:placeholder>
              <w:docPart w:val="E07191BF4260473B9476E3FAB16F19E4"/>
            </w:placeholder>
          </w:sdtPr>
          <w:sdtContent>
            <w:tc>
              <w:tcPr>
                <w:tcW w:w="6858" w:type="dxa"/>
              </w:tcPr>
              <w:p w:rsidR="009A5D1D" w:rsidRPr="00FF6471" w:rsidRDefault="009A5D1D" w:rsidP="000F1DF9">
                <w:pPr>
                  <w:jc w:val="right"/>
                  <w:rPr>
                    <w:rFonts w:cs="Times New Roman"/>
                    <w:szCs w:val="24"/>
                  </w:rPr>
                </w:pPr>
                <w:r>
                  <w:rPr>
                    <w:rFonts w:cs="Times New Roman"/>
                    <w:szCs w:val="24"/>
                  </w:rPr>
                  <w:t>Natural Resources &amp; Economic Development</w:t>
                </w:r>
              </w:p>
            </w:tc>
          </w:sdtContent>
        </w:sdt>
      </w:tr>
      <w:tr w:rsidR="009A5D1D" w:rsidTr="000F1DF9">
        <w:tc>
          <w:tcPr>
            <w:tcW w:w="2718" w:type="dxa"/>
          </w:tcPr>
          <w:p w:rsidR="009A5D1D" w:rsidRPr="00BC7495" w:rsidRDefault="009A5D1D" w:rsidP="000F1DF9">
            <w:pPr>
              <w:rPr>
                <w:rFonts w:cs="Times New Roman"/>
                <w:szCs w:val="24"/>
              </w:rPr>
            </w:pPr>
          </w:p>
        </w:tc>
        <w:sdt>
          <w:sdtPr>
            <w:rPr>
              <w:rFonts w:cs="Times New Roman"/>
              <w:szCs w:val="24"/>
            </w:rPr>
            <w:alias w:val="Date"/>
            <w:tag w:val="DateContentControl"/>
            <w:id w:val="1178081906"/>
            <w:lock w:val="sdtLocked"/>
            <w:placeholder>
              <w:docPart w:val="C931169F550B4F18BA3B6AB237E2115A"/>
            </w:placeholder>
            <w:date w:fullDate="2019-07-18T00:00:00Z">
              <w:dateFormat w:val="M/d/yyyy"/>
              <w:lid w:val="en-US"/>
              <w:storeMappedDataAs w:val="dateTime"/>
              <w:calendar w:val="gregorian"/>
            </w:date>
          </w:sdtPr>
          <w:sdtContent>
            <w:tc>
              <w:tcPr>
                <w:tcW w:w="6858" w:type="dxa"/>
              </w:tcPr>
              <w:p w:rsidR="009A5D1D" w:rsidRPr="00FF6471" w:rsidRDefault="009A5D1D" w:rsidP="000F1DF9">
                <w:pPr>
                  <w:jc w:val="right"/>
                  <w:rPr>
                    <w:rFonts w:cs="Times New Roman"/>
                    <w:szCs w:val="24"/>
                  </w:rPr>
                </w:pPr>
                <w:r>
                  <w:rPr>
                    <w:rFonts w:cs="Times New Roman"/>
                    <w:szCs w:val="24"/>
                  </w:rPr>
                  <w:t>7/18/2019</w:t>
                </w:r>
              </w:p>
            </w:tc>
          </w:sdtContent>
        </w:sdt>
      </w:tr>
      <w:tr w:rsidR="009A5D1D" w:rsidTr="000F1DF9">
        <w:tc>
          <w:tcPr>
            <w:tcW w:w="2718" w:type="dxa"/>
          </w:tcPr>
          <w:p w:rsidR="009A5D1D" w:rsidRPr="00BC7495" w:rsidRDefault="009A5D1D" w:rsidP="000F1DF9">
            <w:pPr>
              <w:rPr>
                <w:rFonts w:cs="Times New Roman"/>
                <w:szCs w:val="24"/>
              </w:rPr>
            </w:pPr>
          </w:p>
        </w:tc>
        <w:sdt>
          <w:sdtPr>
            <w:rPr>
              <w:rFonts w:cs="Times New Roman"/>
              <w:szCs w:val="24"/>
            </w:rPr>
            <w:alias w:val="BA Version"/>
            <w:tag w:val="BAVersion"/>
            <w:id w:val="-1685590809"/>
            <w:lock w:val="sdtContentLocked"/>
            <w:placeholder>
              <w:docPart w:val="9FF8A8CD63FA4D538182455F25C4C684"/>
            </w:placeholder>
          </w:sdtPr>
          <w:sdtContent>
            <w:tc>
              <w:tcPr>
                <w:tcW w:w="6858" w:type="dxa"/>
              </w:tcPr>
              <w:p w:rsidR="009A5D1D" w:rsidRPr="00FF6471" w:rsidRDefault="009A5D1D" w:rsidP="000F1DF9">
                <w:pPr>
                  <w:jc w:val="right"/>
                  <w:rPr>
                    <w:rFonts w:cs="Times New Roman"/>
                    <w:szCs w:val="24"/>
                  </w:rPr>
                </w:pPr>
                <w:r>
                  <w:rPr>
                    <w:rFonts w:cs="Times New Roman"/>
                    <w:szCs w:val="24"/>
                  </w:rPr>
                  <w:t>Enrolled</w:t>
                </w:r>
              </w:p>
            </w:tc>
          </w:sdtContent>
        </w:sdt>
      </w:tr>
    </w:tbl>
    <w:p w:rsidR="009A5D1D" w:rsidRPr="00FF6471" w:rsidRDefault="009A5D1D" w:rsidP="000F1DF9">
      <w:pPr>
        <w:spacing w:after="0" w:line="240" w:lineRule="auto"/>
        <w:rPr>
          <w:rFonts w:cs="Times New Roman"/>
          <w:szCs w:val="24"/>
        </w:rPr>
      </w:pPr>
    </w:p>
    <w:p w:rsidR="009A5D1D" w:rsidRPr="00FF6471" w:rsidRDefault="009A5D1D" w:rsidP="000F1DF9">
      <w:pPr>
        <w:spacing w:after="0" w:line="240" w:lineRule="auto"/>
        <w:rPr>
          <w:rFonts w:cs="Times New Roman"/>
          <w:szCs w:val="24"/>
        </w:rPr>
      </w:pPr>
    </w:p>
    <w:p w:rsidR="009A5D1D" w:rsidRPr="00FF6471" w:rsidRDefault="009A5D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59F4288E024351A11295BDDC2AD997"/>
        </w:placeholder>
      </w:sdtPr>
      <w:sdtContent>
        <w:p w:rsidR="009A5D1D" w:rsidRDefault="009A5D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928252C55841069AC316EEC7B75318"/>
        </w:placeholder>
      </w:sdtPr>
      <w:sdtContent>
        <w:p w:rsidR="009A5D1D" w:rsidRDefault="009A5D1D" w:rsidP="0079781F">
          <w:pPr>
            <w:pStyle w:val="NormalWeb"/>
            <w:spacing w:before="0" w:beforeAutospacing="0" w:after="0" w:afterAutospacing="0"/>
            <w:jc w:val="both"/>
            <w:divId w:val="943921996"/>
            <w:rPr>
              <w:rFonts w:eastAsia="Times New Roman"/>
              <w:bCs/>
            </w:rPr>
          </w:pPr>
        </w:p>
        <w:p w:rsidR="009A5D1D" w:rsidRPr="0079781F" w:rsidRDefault="009A5D1D" w:rsidP="0079781F">
          <w:pPr>
            <w:pStyle w:val="NormalWeb"/>
            <w:spacing w:before="0" w:beforeAutospacing="0" w:after="0" w:afterAutospacing="0"/>
            <w:jc w:val="both"/>
            <w:divId w:val="943921996"/>
          </w:pPr>
          <w:r w:rsidRPr="0079781F">
            <w:t>The Development Corporation Act requires Type A and Type B economic development corporations (EDCs) to submit a one-page report on their financial activities from the previous fiscal year to the Office of the Comptroller of Public Accounts of the State of Texas (comptroller's office) every February 1st of each year. For many EDCs, this deadline is not plausible, as there are a variety of administrative requirements that EDCs must complete before they can file their reports with the comptroller. Thus, CPA staff spends a significant amount of time and effort notifying and reminding EDCs of their reporting responsibilities. Furthermore, the February 1st deadline itself is outdated, as advancing technology has allowed the agency to streamline the reporting process and the data calculations, making it unnecessary for the comptroller's office to receive the financial reports at the beginning of each calendar year.</w:t>
          </w:r>
        </w:p>
        <w:p w:rsidR="009A5D1D" w:rsidRPr="0079781F" w:rsidRDefault="009A5D1D" w:rsidP="0079781F">
          <w:pPr>
            <w:pStyle w:val="NormalWeb"/>
            <w:spacing w:before="0" w:beforeAutospacing="0" w:after="0" w:afterAutospacing="0"/>
            <w:jc w:val="both"/>
            <w:divId w:val="943921996"/>
          </w:pPr>
          <w:r w:rsidRPr="0079781F">
            <w:t> </w:t>
          </w:r>
        </w:p>
        <w:p w:rsidR="009A5D1D" w:rsidRPr="0079781F" w:rsidRDefault="009A5D1D" w:rsidP="0079781F">
          <w:pPr>
            <w:pStyle w:val="NormalWeb"/>
            <w:spacing w:before="0" w:beforeAutospacing="0" w:after="0" w:afterAutospacing="0"/>
            <w:jc w:val="both"/>
            <w:divId w:val="943921996"/>
          </w:pPr>
          <w:r w:rsidRPr="0079781F">
            <w:t>Section 502.151, Local Government Code, describes the financial information that EDCs must submit to the comptroller's office. This includes the total revenue and expenditures during the preceding fiscal year, their capital assets, and their primary economic development objectives. The comptroller's office then compiles all submitted information and prepares a biennial summary report for the legislature on or before November 1st of each even-numbered year.</w:t>
          </w:r>
        </w:p>
        <w:p w:rsidR="009A5D1D" w:rsidRPr="0079781F" w:rsidRDefault="009A5D1D" w:rsidP="0079781F">
          <w:pPr>
            <w:pStyle w:val="NormalWeb"/>
            <w:spacing w:before="0" w:beforeAutospacing="0" w:after="0" w:afterAutospacing="0"/>
            <w:jc w:val="both"/>
            <w:divId w:val="943921996"/>
          </w:pPr>
          <w:r w:rsidRPr="0079781F">
            <w:t> </w:t>
          </w:r>
        </w:p>
        <w:p w:rsidR="009A5D1D" w:rsidRPr="0079781F" w:rsidRDefault="009A5D1D" w:rsidP="0079781F">
          <w:pPr>
            <w:pStyle w:val="NormalWeb"/>
            <w:spacing w:before="0" w:beforeAutospacing="0" w:after="0" w:afterAutospacing="0"/>
            <w:jc w:val="both"/>
            <w:divId w:val="943921996"/>
          </w:pPr>
          <w:r w:rsidRPr="0079781F">
            <w:t>By extending the deadline for EDCs to submit their annual reports from February 1st to April 1st, EDCs would have more time to compile and submit the report, thus increasing compliance with the statutory reporting requirements. This bill would increase efficiency at the agency and increase cost-savings in labor and postage. Furthermore, CPA staff would be able to focus their attention on other agency priorities rather than contacting noncompliant EDCs. (Original Author's/Sponsor's Statement of Intent)</w:t>
          </w:r>
        </w:p>
        <w:p w:rsidR="009A5D1D" w:rsidRPr="00D70925" w:rsidRDefault="009A5D1D" w:rsidP="0079781F">
          <w:pPr>
            <w:spacing w:after="0" w:line="240" w:lineRule="auto"/>
            <w:jc w:val="both"/>
            <w:rPr>
              <w:rFonts w:eastAsia="Times New Roman" w:cs="Times New Roman"/>
              <w:bCs/>
              <w:szCs w:val="24"/>
            </w:rPr>
          </w:pPr>
        </w:p>
      </w:sdtContent>
    </w:sdt>
    <w:p w:rsidR="009A5D1D" w:rsidRDefault="009A5D1D" w:rsidP="0079781F">
      <w:pPr>
        <w:tabs>
          <w:tab w:val="left" w:pos="3490"/>
        </w:tabs>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450 </w:t>
      </w:r>
      <w:bookmarkStart w:id="1" w:name="AmendsCurrentLaw"/>
      <w:bookmarkEnd w:id="1"/>
      <w:r>
        <w:rPr>
          <w:rFonts w:cs="Times New Roman"/>
          <w:szCs w:val="24"/>
        </w:rPr>
        <w:t xml:space="preserve">amends current law </w:t>
      </w:r>
      <w:r>
        <w:rPr>
          <w:color w:val="000000"/>
        </w:rPr>
        <w:t xml:space="preserve">relating to the deadline for certain economic development corporations to file a certain report with the comptroller. </w:t>
      </w:r>
    </w:p>
    <w:p w:rsidR="009A5D1D" w:rsidRPr="0079781F" w:rsidRDefault="009A5D1D" w:rsidP="000F1DF9">
      <w:pPr>
        <w:spacing w:after="0" w:line="240" w:lineRule="auto"/>
        <w:jc w:val="both"/>
        <w:rPr>
          <w:rFonts w:eastAsia="Times New Roman" w:cs="Times New Roman"/>
          <w:szCs w:val="24"/>
        </w:rPr>
      </w:pPr>
    </w:p>
    <w:p w:rsidR="009A5D1D" w:rsidRPr="005C2A78" w:rsidRDefault="009A5D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7A63F240AC4DB8B1448CEF8AA53FCB"/>
          </w:placeholder>
        </w:sdtPr>
        <w:sdtContent>
          <w:r>
            <w:rPr>
              <w:rFonts w:eastAsia="Times New Roman" w:cs="Times New Roman"/>
              <w:b/>
              <w:szCs w:val="24"/>
              <w:u w:val="single"/>
            </w:rPr>
            <w:t>RULEMAKING AUTHORITY</w:t>
          </w:r>
        </w:sdtContent>
      </w:sdt>
    </w:p>
    <w:p w:rsidR="009A5D1D" w:rsidRPr="006529C4" w:rsidRDefault="009A5D1D" w:rsidP="00774EC7">
      <w:pPr>
        <w:spacing w:after="0" w:line="240" w:lineRule="auto"/>
        <w:jc w:val="both"/>
        <w:rPr>
          <w:rFonts w:cs="Times New Roman"/>
          <w:szCs w:val="24"/>
        </w:rPr>
      </w:pPr>
    </w:p>
    <w:p w:rsidR="009A5D1D" w:rsidRPr="006529C4" w:rsidRDefault="009A5D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5D1D" w:rsidRPr="006529C4" w:rsidRDefault="009A5D1D" w:rsidP="00774EC7">
      <w:pPr>
        <w:spacing w:after="0" w:line="240" w:lineRule="auto"/>
        <w:jc w:val="both"/>
        <w:rPr>
          <w:rFonts w:cs="Times New Roman"/>
          <w:szCs w:val="24"/>
        </w:rPr>
      </w:pPr>
    </w:p>
    <w:p w:rsidR="009A5D1D" w:rsidRPr="005C2A78" w:rsidRDefault="009A5D1D" w:rsidP="0079781F">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5BE0687F094ED189CC9C4617B7607B"/>
          </w:placeholder>
        </w:sdtPr>
        <w:sdtContent>
          <w:r>
            <w:rPr>
              <w:rFonts w:eastAsia="Times New Roman" w:cs="Times New Roman"/>
              <w:b/>
              <w:szCs w:val="24"/>
              <w:u w:val="single"/>
            </w:rPr>
            <w:t>SECTION BY SECTION ANALYSIS</w:t>
          </w:r>
        </w:sdtContent>
      </w:sdt>
    </w:p>
    <w:p w:rsidR="009A5D1D" w:rsidRDefault="009A5D1D" w:rsidP="009A5D1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502.151(a), Local Government Code, to require the board of directors of a corporation to submit a report to the comptroller of public accounts of the State of Texas not later than April 1 of each year, rather than February 1 of each year, that includes certain information.</w:t>
      </w:r>
    </w:p>
    <w:p w:rsidR="009A5D1D" w:rsidRPr="005C2A78" w:rsidRDefault="009A5D1D" w:rsidP="009A5D1D">
      <w:pPr>
        <w:spacing w:after="0" w:line="240" w:lineRule="auto"/>
        <w:jc w:val="both"/>
        <w:rPr>
          <w:rFonts w:eastAsia="Times New Roman" w:cs="Times New Roman"/>
          <w:szCs w:val="24"/>
        </w:rPr>
      </w:pPr>
    </w:p>
    <w:p w:rsidR="009A5D1D" w:rsidRPr="00C8671F" w:rsidRDefault="009A5D1D" w:rsidP="009A5D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9A5D1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77" w:rsidRDefault="00DF7477" w:rsidP="000F1DF9">
      <w:pPr>
        <w:spacing w:after="0" w:line="240" w:lineRule="auto"/>
      </w:pPr>
      <w:r>
        <w:separator/>
      </w:r>
    </w:p>
  </w:endnote>
  <w:endnote w:type="continuationSeparator" w:id="0">
    <w:p w:rsidR="00DF7477" w:rsidRDefault="00DF74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1D" w:rsidRDefault="009A5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74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5D1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5D1D">
                <w:rPr>
                  <w:sz w:val="20"/>
                  <w:szCs w:val="20"/>
                </w:rPr>
                <w:t>S.B. 450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5D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74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5D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5D1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1D" w:rsidRDefault="009A5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77" w:rsidRDefault="00DF7477" w:rsidP="000F1DF9">
      <w:pPr>
        <w:spacing w:after="0" w:line="240" w:lineRule="auto"/>
      </w:pPr>
      <w:r>
        <w:separator/>
      </w:r>
    </w:p>
  </w:footnote>
  <w:footnote w:type="continuationSeparator" w:id="0">
    <w:p w:rsidR="00DF7477" w:rsidRDefault="00DF747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1D" w:rsidRDefault="009A5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1D" w:rsidRDefault="009A5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1D" w:rsidRDefault="009A5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5D1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747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E6DC6"/>
  <w15:docId w15:val="{7FE5FDCE-8625-483B-9B96-A39B9028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5D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505F" w:rsidP="007850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1A82E7408348E1BBC86A5BC427A223"/>
        <w:category>
          <w:name w:val="General"/>
          <w:gallery w:val="placeholder"/>
        </w:category>
        <w:types>
          <w:type w:val="bbPlcHdr"/>
        </w:types>
        <w:behaviors>
          <w:behavior w:val="content"/>
        </w:behaviors>
        <w:guid w:val="{80FCD9B6-0F47-4BF1-9588-48DF91DB97EE}"/>
      </w:docPartPr>
      <w:docPartBody>
        <w:p w:rsidR="00000000" w:rsidRDefault="00B34BAD"/>
      </w:docPartBody>
    </w:docPart>
    <w:docPart>
      <w:docPartPr>
        <w:name w:val="0A136BB2E80C4C9AB04020DB5207011C"/>
        <w:category>
          <w:name w:val="General"/>
          <w:gallery w:val="placeholder"/>
        </w:category>
        <w:types>
          <w:type w:val="bbPlcHdr"/>
        </w:types>
        <w:behaviors>
          <w:behavior w:val="content"/>
        </w:behaviors>
        <w:guid w:val="{3DA487E9-09D6-4183-BC6C-5E037C906708}"/>
      </w:docPartPr>
      <w:docPartBody>
        <w:p w:rsidR="00000000" w:rsidRDefault="00B34BAD"/>
      </w:docPartBody>
    </w:docPart>
    <w:docPart>
      <w:docPartPr>
        <w:name w:val="C0928A08ACBB4A6CA9913A87EE1FF089"/>
        <w:category>
          <w:name w:val="General"/>
          <w:gallery w:val="placeholder"/>
        </w:category>
        <w:types>
          <w:type w:val="bbPlcHdr"/>
        </w:types>
        <w:behaviors>
          <w:behavior w:val="content"/>
        </w:behaviors>
        <w:guid w:val="{6A05459C-9836-4394-8AB2-67F9662830DA}"/>
      </w:docPartPr>
      <w:docPartBody>
        <w:p w:rsidR="00000000" w:rsidRDefault="00B34BAD"/>
      </w:docPartBody>
    </w:docPart>
    <w:docPart>
      <w:docPartPr>
        <w:name w:val="1C51924584AE487EA149307B7D93F07C"/>
        <w:category>
          <w:name w:val="General"/>
          <w:gallery w:val="placeholder"/>
        </w:category>
        <w:types>
          <w:type w:val="bbPlcHdr"/>
        </w:types>
        <w:behaviors>
          <w:behavior w:val="content"/>
        </w:behaviors>
        <w:guid w:val="{EF4A9925-04FB-40BA-9007-4F0C87482C20}"/>
      </w:docPartPr>
      <w:docPartBody>
        <w:p w:rsidR="00000000" w:rsidRDefault="00B34BAD"/>
      </w:docPartBody>
    </w:docPart>
    <w:docPart>
      <w:docPartPr>
        <w:name w:val="C1646E755A51417EA0BF7B54BD08F913"/>
        <w:category>
          <w:name w:val="General"/>
          <w:gallery w:val="placeholder"/>
        </w:category>
        <w:types>
          <w:type w:val="bbPlcHdr"/>
        </w:types>
        <w:behaviors>
          <w:behavior w:val="content"/>
        </w:behaviors>
        <w:guid w:val="{8CAED61E-5C86-4277-AB2A-FB5DFF65FCC4}"/>
      </w:docPartPr>
      <w:docPartBody>
        <w:p w:rsidR="00000000" w:rsidRDefault="00B34BAD"/>
      </w:docPartBody>
    </w:docPart>
    <w:docPart>
      <w:docPartPr>
        <w:name w:val="0BBCE69164564F3F958D8E0E2B34335D"/>
        <w:category>
          <w:name w:val="General"/>
          <w:gallery w:val="placeholder"/>
        </w:category>
        <w:types>
          <w:type w:val="bbPlcHdr"/>
        </w:types>
        <w:behaviors>
          <w:behavior w:val="content"/>
        </w:behaviors>
        <w:guid w:val="{32BB24FF-5C2F-49F2-9C6D-F590F6041F05}"/>
      </w:docPartPr>
      <w:docPartBody>
        <w:p w:rsidR="00000000" w:rsidRDefault="00B34BAD"/>
      </w:docPartBody>
    </w:docPart>
    <w:docPart>
      <w:docPartPr>
        <w:name w:val="8CB993D734404DCC93646DA1439F8D98"/>
        <w:category>
          <w:name w:val="General"/>
          <w:gallery w:val="placeholder"/>
        </w:category>
        <w:types>
          <w:type w:val="bbPlcHdr"/>
        </w:types>
        <w:behaviors>
          <w:behavior w:val="content"/>
        </w:behaviors>
        <w:guid w:val="{88D276CE-3872-4562-BE93-994B7341D22F}"/>
      </w:docPartPr>
      <w:docPartBody>
        <w:p w:rsidR="00000000" w:rsidRDefault="00B34BAD"/>
      </w:docPartBody>
    </w:docPart>
    <w:docPart>
      <w:docPartPr>
        <w:name w:val="E07191BF4260473B9476E3FAB16F19E4"/>
        <w:category>
          <w:name w:val="General"/>
          <w:gallery w:val="placeholder"/>
        </w:category>
        <w:types>
          <w:type w:val="bbPlcHdr"/>
        </w:types>
        <w:behaviors>
          <w:behavior w:val="content"/>
        </w:behaviors>
        <w:guid w:val="{2DFFE01A-920E-4EC6-B44A-3104A65B48F5}"/>
      </w:docPartPr>
      <w:docPartBody>
        <w:p w:rsidR="00000000" w:rsidRDefault="00B34BAD"/>
      </w:docPartBody>
    </w:docPart>
    <w:docPart>
      <w:docPartPr>
        <w:name w:val="C931169F550B4F18BA3B6AB237E2115A"/>
        <w:category>
          <w:name w:val="General"/>
          <w:gallery w:val="placeholder"/>
        </w:category>
        <w:types>
          <w:type w:val="bbPlcHdr"/>
        </w:types>
        <w:behaviors>
          <w:behavior w:val="content"/>
        </w:behaviors>
        <w:guid w:val="{BA4CF922-83AB-4BF1-AB52-68867DBF7C87}"/>
      </w:docPartPr>
      <w:docPartBody>
        <w:p w:rsidR="00000000" w:rsidRDefault="0078505F" w:rsidP="0078505F">
          <w:pPr>
            <w:pStyle w:val="C931169F550B4F18BA3B6AB237E2115A"/>
          </w:pPr>
          <w:r w:rsidRPr="00A30DD1">
            <w:rPr>
              <w:rStyle w:val="PlaceholderText"/>
            </w:rPr>
            <w:t>Click here to enter a date.</w:t>
          </w:r>
        </w:p>
      </w:docPartBody>
    </w:docPart>
    <w:docPart>
      <w:docPartPr>
        <w:name w:val="9FF8A8CD63FA4D538182455F25C4C684"/>
        <w:category>
          <w:name w:val="General"/>
          <w:gallery w:val="placeholder"/>
        </w:category>
        <w:types>
          <w:type w:val="bbPlcHdr"/>
        </w:types>
        <w:behaviors>
          <w:behavior w:val="content"/>
        </w:behaviors>
        <w:guid w:val="{1590A97C-AE1B-416F-8398-852B22004854}"/>
      </w:docPartPr>
      <w:docPartBody>
        <w:p w:rsidR="00000000" w:rsidRDefault="00B34BAD"/>
      </w:docPartBody>
    </w:docPart>
    <w:docPart>
      <w:docPartPr>
        <w:name w:val="2059F4288E024351A11295BDDC2AD997"/>
        <w:category>
          <w:name w:val="General"/>
          <w:gallery w:val="placeholder"/>
        </w:category>
        <w:types>
          <w:type w:val="bbPlcHdr"/>
        </w:types>
        <w:behaviors>
          <w:behavior w:val="content"/>
        </w:behaviors>
        <w:guid w:val="{D2C518ED-DB91-4591-B1EC-B4CF5AB6A20C}"/>
      </w:docPartPr>
      <w:docPartBody>
        <w:p w:rsidR="00000000" w:rsidRDefault="00B34BAD"/>
      </w:docPartBody>
    </w:docPart>
    <w:docPart>
      <w:docPartPr>
        <w:name w:val="E9928252C55841069AC316EEC7B75318"/>
        <w:category>
          <w:name w:val="General"/>
          <w:gallery w:val="placeholder"/>
        </w:category>
        <w:types>
          <w:type w:val="bbPlcHdr"/>
        </w:types>
        <w:behaviors>
          <w:behavior w:val="content"/>
        </w:behaviors>
        <w:guid w:val="{366726FF-C2FA-43B8-8421-1B044FA9E4DE}"/>
      </w:docPartPr>
      <w:docPartBody>
        <w:p w:rsidR="00000000" w:rsidRDefault="0078505F" w:rsidP="0078505F">
          <w:pPr>
            <w:pStyle w:val="E9928252C55841069AC316EEC7B75318"/>
          </w:pPr>
          <w:r>
            <w:rPr>
              <w:rFonts w:eastAsia="Times New Roman" w:cs="Times New Roman"/>
              <w:bCs/>
              <w:szCs w:val="24"/>
            </w:rPr>
            <w:t xml:space="preserve"> </w:t>
          </w:r>
        </w:p>
      </w:docPartBody>
    </w:docPart>
    <w:docPart>
      <w:docPartPr>
        <w:name w:val="7D7A63F240AC4DB8B1448CEF8AA53FCB"/>
        <w:category>
          <w:name w:val="General"/>
          <w:gallery w:val="placeholder"/>
        </w:category>
        <w:types>
          <w:type w:val="bbPlcHdr"/>
        </w:types>
        <w:behaviors>
          <w:behavior w:val="content"/>
        </w:behaviors>
        <w:guid w:val="{3ECAECCF-388A-4635-A6AC-92CD3EF7CF87}"/>
      </w:docPartPr>
      <w:docPartBody>
        <w:p w:rsidR="00000000" w:rsidRDefault="00B34BAD"/>
      </w:docPartBody>
    </w:docPart>
    <w:docPart>
      <w:docPartPr>
        <w:name w:val="065BE0687F094ED189CC9C4617B7607B"/>
        <w:category>
          <w:name w:val="General"/>
          <w:gallery w:val="placeholder"/>
        </w:category>
        <w:types>
          <w:type w:val="bbPlcHdr"/>
        </w:types>
        <w:behaviors>
          <w:behavior w:val="content"/>
        </w:behaviors>
        <w:guid w:val="{C90C13C4-4CBD-4473-96DE-1AED5EE1109A}"/>
      </w:docPartPr>
      <w:docPartBody>
        <w:p w:rsidR="00000000" w:rsidRDefault="00B34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505F"/>
    <w:rsid w:val="008C55F7"/>
    <w:rsid w:val="0090598B"/>
    <w:rsid w:val="00984D6C"/>
    <w:rsid w:val="00A54AD6"/>
    <w:rsid w:val="00A57564"/>
    <w:rsid w:val="00B252A4"/>
    <w:rsid w:val="00B34BAD"/>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0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8505F"/>
    <w:rPr>
      <w:rFonts w:ascii="Times New Roman" w:hAnsi="Times New Roman"/>
      <w:sz w:val="24"/>
    </w:rPr>
  </w:style>
  <w:style w:type="paragraph" w:customStyle="1" w:styleId="487D89B4F8B34DB4967D41FE18F7F88D9">
    <w:name w:val="487D89B4F8B34DB4967D41FE18F7F88D9"/>
    <w:rsid w:val="0078505F"/>
    <w:rPr>
      <w:rFonts w:ascii="Times New Roman" w:hAnsi="Times New Roman"/>
      <w:sz w:val="24"/>
    </w:rPr>
  </w:style>
  <w:style w:type="paragraph" w:customStyle="1" w:styleId="AE2570ED5D764CD7AF9686706F550F4622">
    <w:name w:val="AE2570ED5D764CD7AF9686706F550F4622"/>
    <w:rsid w:val="0078505F"/>
    <w:pPr>
      <w:tabs>
        <w:tab w:val="center" w:pos="4680"/>
        <w:tab w:val="right" w:pos="9360"/>
      </w:tabs>
      <w:spacing w:after="0" w:line="240" w:lineRule="auto"/>
    </w:pPr>
    <w:rPr>
      <w:rFonts w:ascii="Times New Roman" w:hAnsi="Times New Roman"/>
      <w:sz w:val="24"/>
    </w:rPr>
  </w:style>
  <w:style w:type="paragraph" w:customStyle="1" w:styleId="C931169F550B4F18BA3B6AB237E2115A">
    <w:name w:val="C931169F550B4F18BA3B6AB237E2115A"/>
    <w:rsid w:val="0078505F"/>
    <w:pPr>
      <w:spacing w:after="160" w:line="259" w:lineRule="auto"/>
    </w:pPr>
  </w:style>
  <w:style w:type="paragraph" w:customStyle="1" w:styleId="E9928252C55841069AC316EEC7B75318">
    <w:name w:val="E9928252C55841069AC316EEC7B75318"/>
    <w:rsid w:val="007850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845A47-6281-4888-AE04-A5270DE2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411</Words>
  <Characters>2346</Characters>
  <Application>Microsoft Office Word</Application>
  <DocSecurity>0</DocSecurity>
  <Lines>19</Lines>
  <Paragraphs>5</Paragraphs>
  <ScaleCrop>false</ScaleCrop>
  <Company>Texas Legislative Council</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2019-07-18T19:40:00Z</cp:lastPrinted>
  <dcterms:created xsi:type="dcterms:W3CDTF">2015-05-29T14:24:00Z</dcterms:created>
  <dcterms:modified xsi:type="dcterms:W3CDTF">2019-07-18T19:41:00Z</dcterms:modified>
</cp:coreProperties>
</file>

<file path=docProps/custom.xml><?xml version="1.0" encoding="utf-8"?>
<op:Properties xmlns:vt="http://schemas.openxmlformats.org/officeDocument/2006/docPropsVTypes" xmlns:op="http://schemas.openxmlformats.org/officeDocument/2006/custom-properties"/>
</file>