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B1" w:rsidRDefault="00FC55B1">
      <w:pPr>
        <w:pStyle w:val="NormalWeb"/>
      </w:pPr>
    </w:p>
    <w:p w:rsidR="00FC55B1" w:rsidRDefault="00FC55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84EC6D9C7043969ED133A0476C96A3"/>
          </w:placeholder>
        </w:sdtPr>
        <w:sdtContent>
          <w:r w:rsidRPr="005C2A78">
            <w:rPr>
              <w:rFonts w:cs="Times New Roman"/>
              <w:b/>
              <w:szCs w:val="24"/>
              <w:u w:val="single"/>
            </w:rPr>
            <w:t>BILL ANALYSIS</w:t>
          </w:r>
        </w:sdtContent>
      </w:sdt>
    </w:p>
    <w:p w:rsidR="00FC55B1" w:rsidRPr="00585C31" w:rsidRDefault="00FC55B1" w:rsidP="000F1DF9">
      <w:pPr>
        <w:spacing w:after="0" w:line="240" w:lineRule="auto"/>
        <w:rPr>
          <w:rFonts w:cs="Times New Roman"/>
          <w:szCs w:val="24"/>
        </w:rPr>
      </w:pPr>
    </w:p>
    <w:p w:rsidR="00FC55B1" w:rsidRPr="00585C31" w:rsidRDefault="00FC55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55B1" w:rsidTr="000F1DF9">
        <w:tc>
          <w:tcPr>
            <w:tcW w:w="2718" w:type="dxa"/>
          </w:tcPr>
          <w:p w:rsidR="00FC55B1" w:rsidRPr="005C2A78" w:rsidRDefault="00FC55B1" w:rsidP="006D756B">
            <w:pPr>
              <w:rPr>
                <w:rFonts w:cs="Times New Roman"/>
                <w:szCs w:val="24"/>
              </w:rPr>
            </w:pPr>
            <w:sdt>
              <w:sdtPr>
                <w:rPr>
                  <w:rFonts w:cs="Times New Roman"/>
                  <w:szCs w:val="24"/>
                </w:rPr>
                <w:alias w:val="Agency Title"/>
                <w:tag w:val="AgencyTitleContentControl"/>
                <w:id w:val="1920747753"/>
                <w:lock w:val="sdtContentLocked"/>
                <w:placeholder>
                  <w:docPart w:val="E0641A402480447EBB983B1E42AF4CD4"/>
                </w:placeholder>
              </w:sdtPr>
              <w:sdtEndPr>
                <w:rPr>
                  <w:rFonts w:cstheme="minorBidi"/>
                  <w:szCs w:val="22"/>
                </w:rPr>
              </w:sdtEndPr>
              <w:sdtContent>
                <w:r>
                  <w:rPr>
                    <w:rFonts w:cs="Times New Roman"/>
                    <w:szCs w:val="24"/>
                  </w:rPr>
                  <w:t>Senate Research Center</w:t>
                </w:r>
              </w:sdtContent>
            </w:sdt>
          </w:p>
        </w:tc>
        <w:tc>
          <w:tcPr>
            <w:tcW w:w="6858" w:type="dxa"/>
          </w:tcPr>
          <w:p w:rsidR="00FC55B1" w:rsidRPr="00FF6471" w:rsidRDefault="00FC55B1" w:rsidP="000F1DF9">
            <w:pPr>
              <w:jc w:val="right"/>
              <w:rPr>
                <w:rFonts w:cs="Times New Roman"/>
                <w:szCs w:val="24"/>
              </w:rPr>
            </w:pPr>
            <w:sdt>
              <w:sdtPr>
                <w:rPr>
                  <w:rFonts w:cs="Times New Roman"/>
                  <w:szCs w:val="24"/>
                </w:rPr>
                <w:alias w:val="Bill Number"/>
                <w:tag w:val="BillNumberOne"/>
                <w:id w:val="-410784069"/>
                <w:lock w:val="sdtContentLocked"/>
                <w:placeholder>
                  <w:docPart w:val="A800721E447A4F1B97FB4C3A6C0D279E"/>
                </w:placeholder>
              </w:sdtPr>
              <w:sdtContent>
                <w:r>
                  <w:rPr>
                    <w:rFonts w:cs="Times New Roman"/>
                    <w:szCs w:val="24"/>
                  </w:rPr>
                  <w:t>C.S.S.B. 475</w:t>
                </w:r>
              </w:sdtContent>
            </w:sdt>
          </w:p>
        </w:tc>
      </w:tr>
      <w:tr w:rsidR="00FC55B1" w:rsidTr="000F1DF9">
        <w:sdt>
          <w:sdtPr>
            <w:rPr>
              <w:rFonts w:cs="Times New Roman"/>
              <w:szCs w:val="24"/>
            </w:rPr>
            <w:alias w:val="TLCNumber"/>
            <w:tag w:val="TLCNumber"/>
            <w:id w:val="-542600604"/>
            <w:lock w:val="sdtLocked"/>
            <w:placeholder>
              <w:docPart w:val="0D34A385D32F48ABB8579E7C4876E00F"/>
            </w:placeholder>
          </w:sdtPr>
          <w:sdtContent>
            <w:tc>
              <w:tcPr>
                <w:tcW w:w="2718" w:type="dxa"/>
              </w:tcPr>
              <w:p w:rsidR="00FC55B1" w:rsidRPr="000F1DF9" w:rsidRDefault="00FC55B1" w:rsidP="00C65088">
                <w:pPr>
                  <w:rPr>
                    <w:rFonts w:cs="Times New Roman"/>
                    <w:szCs w:val="24"/>
                  </w:rPr>
                </w:pPr>
                <w:r>
                  <w:rPr>
                    <w:rFonts w:cs="Times New Roman"/>
                    <w:szCs w:val="24"/>
                  </w:rPr>
                  <w:t>86R20404 BRG-F</w:t>
                </w:r>
              </w:p>
            </w:tc>
          </w:sdtContent>
        </w:sdt>
        <w:tc>
          <w:tcPr>
            <w:tcW w:w="6858" w:type="dxa"/>
          </w:tcPr>
          <w:p w:rsidR="00FC55B1" w:rsidRPr="005C2A78" w:rsidRDefault="00FC55B1" w:rsidP="006D756B">
            <w:pPr>
              <w:jc w:val="right"/>
              <w:rPr>
                <w:rFonts w:cs="Times New Roman"/>
                <w:szCs w:val="24"/>
              </w:rPr>
            </w:pPr>
            <w:sdt>
              <w:sdtPr>
                <w:rPr>
                  <w:rFonts w:cs="Times New Roman"/>
                  <w:szCs w:val="24"/>
                </w:rPr>
                <w:alias w:val="Author Label"/>
                <w:tag w:val="By"/>
                <w:id w:val="72399597"/>
                <w:lock w:val="sdtLocked"/>
                <w:placeholder>
                  <w:docPart w:val="65C22132831F4E0B85FCAE9A4BA863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F7DDCDAA6E44D49EE0F740DCA1249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144922816B594D779BB34813B1FF4B5A"/>
                </w:placeholder>
                <w:showingPlcHdr/>
              </w:sdtPr>
              <w:sdtContent/>
            </w:sdt>
          </w:p>
        </w:tc>
      </w:tr>
      <w:tr w:rsidR="00FC55B1" w:rsidTr="000F1DF9">
        <w:tc>
          <w:tcPr>
            <w:tcW w:w="2718" w:type="dxa"/>
          </w:tcPr>
          <w:p w:rsidR="00FC55B1" w:rsidRPr="00BC7495" w:rsidRDefault="00FC55B1" w:rsidP="000F1DF9">
            <w:pPr>
              <w:rPr>
                <w:rFonts w:cs="Times New Roman"/>
                <w:szCs w:val="24"/>
              </w:rPr>
            </w:pPr>
          </w:p>
        </w:tc>
        <w:sdt>
          <w:sdtPr>
            <w:rPr>
              <w:rFonts w:cs="Times New Roman"/>
              <w:szCs w:val="24"/>
            </w:rPr>
            <w:alias w:val="Committee"/>
            <w:tag w:val="Committee"/>
            <w:id w:val="1914272295"/>
            <w:lock w:val="sdtContentLocked"/>
            <w:placeholder>
              <w:docPart w:val="B94C1D747AB443FE8C8DFE724B5AF762"/>
            </w:placeholder>
          </w:sdtPr>
          <w:sdtContent>
            <w:tc>
              <w:tcPr>
                <w:tcW w:w="6858" w:type="dxa"/>
              </w:tcPr>
              <w:p w:rsidR="00FC55B1" w:rsidRPr="00FF6471" w:rsidRDefault="00FC55B1" w:rsidP="000F1DF9">
                <w:pPr>
                  <w:jc w:val="right"/>
                  <w:rPr>
                    <w:rFonts w:cs="Times New Roman"/>
                    <w:szCs w:val="24"/>
                  </w:rPr>
                </w:pPr>
                <w:r>
                  <w:rPr>
                    <w:rFonts w:cs="Times New Roman"/>
                    <w:szCs w:val="24"/>
                  </w:rPr>
                  <w:t>Business &amp; Commerce</w:t>
                </w:r>
              </w:p>
            </w:tc>
          </w:sdtContent>
        </w:sdt>
      </w:tr>
      <w:tr w:rsidR="00FC55B1" w:rsidTr="000F1DF9">
        <w:tc>
          <w:tcPr>
            <w:tcW w:w="2718" w:type="dxa"/>
          </w:tcPr>
          <w:p w:rsidR="00FC55B1" w:rsidRPr="00BC7495" w:rsidRDefault="00FC55B1" w:rsidP="000F1DF9">
            <w:pPr>
              <w:rPr>
                <w:rFonts w:cs="Times New Roman"/>
                <w:szCs w:val="24"/>
              </w:rPr>
            </w:pPr>
          </w:p>
        </w:tc>
        <w:sdt>
          <w:sdtPr>
            <w:rPr>
              <w:rFonts w:cs="Times New Roman"/>
              <w:szCs w:val="24"/>
            </w:rPr>
            <w:alias w:val="Date"/>
            <w:tag w:val="DateContentControl"/>
            <w:id w:val="1178081906"/>
            <w:lock w:val="sdtLocked"/>
            <w:placeholder>
              <w:docPart w:val="52D625BF60B04DF2A9D988921932F47E"/>
            </w:placeholder>
            <w:date w:fullDate="2019-03-26T00:00:00Z">
              <w:dateFormat w:val="M/d/yyyy"/>
              <w:lid w:val="en-US"/>
              <w:storeMappedDataAs w:val="dateTime"/>
              <w:calendar w:val="gregorian"/>
            </w:date>
          </w:sdtPr>
          <w:sdtContent>
            <w:tc>
              <w:tcPr>
                <w:tcW w:w="6858" w:type="dxa"/>
              </w:tcPr>
              <w:p w:rsidR="00FC55B1" w:rsidRPr="00FF6471" w:rsidRDefault="00FC55B1" w:rsidP="000F1DF9">
                <w:pPr>
                  <w:jc w:val="right"/>
                  <w:rPr>
                    <w:rFonts w:cs="Times New Roman"/>
                    <w:szCs w:val="24"/>
                  </w:rPr>
                </w:pPr>
                <w:r>
                  <w:rPr>
                    <w:rFonts w:cs="Times New Roman"/>
                    <w:szCs w:val="24"/>
                  </w:rPr>
                  <w:t>3/26/2019</w:t>
                </w:r>
              </w:p>
            </w:tc>
          </w:sdtContent>
        </w:sdt>
      </w:tr>
      <w:tr w:rsidR="00FC55B1" w:rsidTr="000F1DF9">
        <w:tc>
          <w:tcPr>
            <w:tcW w:w="2718" w:type="dxa"/>
          </w:tcPr>
          <w:p w:rsidR="00FC55B1" w:rsidRPr="00BC7495" w:rsidRDefault="00FC55B1" w:rsidP="000F1DF9">
            <w:pPr>
              <w:rPr>
                <w:rFonts w:cs="Times New Roman"/>
                <w:szCs w:val="24"/>
              </w:rPr>
            </w:pPr>
          </w:p>
        </w:tc>
        <w:sdt>
          <w:sdtPr>
            <w:rPr>
              <w:rFonts w:cs="Times New Roman"/>
              <w:szCs w:val="24"/>
            </w:rPr>
            <w:alias w:val="BA Version"/>
            <w:tag w:val="BAVersion"/>
            <w:id w:val="-1685590809"/>
            <w:lock w:val="sdtContentLocked"/>
            <w:placeholder>
              <w:docPart w:val="3D234784E57E4000830BAFE994B1B018"/>
            </w:placeholder>
          </w:sdtPr>
          <w:sdtContent>
            <w:tc>
              <w:tcPr>
                <w:tcW w:w="6858" w:type="dxa"/>
              </w:tcPr>
              <w:p w:rsidR="00FC55B1" w:rsidRPr="00FF6471" w:rsidRDefault="00FC55B1" w:rsidP="000F1DF9">
                <w:pPr>
                  <w:jc w:val="right"/>
                  <w:rPr>
                    <w:rFonts w:cs="Times New Roman"/>
                    <w:szCs w:val="24"/>
                  </w:rPr>
                </w:pPr>
                <w:r>
                  <w:rPr>
                    <w:rFonts w:cs="Times New Roman"/>
                    <w:szCs w:val="24"/>
                  </w:rPr>
                  <w:t>Committee Report (Substituted)</w:t>
                </w:r>
              </w:p>
            </w:tc>
          </w:sdtContent>
        </w:sdt>
      </w:tr>
    </w:tbl>
    <w:p w:rsidR="00FC55B1" w:rsidRPr="00FF6471" w:rsidRDefault="00FC55B1" w:rsidP="000F1DF9">
      <w:pPr>
        <w:spacing w:after="0" w:line="240" w:lineRule="auto"/>
        <w:rPr>
          <w:rFonts w:cs="Times New Roman"/>
          <w:szCs w:val="24"/>
        </w:rPr>
      </w:pPr>
    </w:p>
    <w:p w:rsidR="00FC55B1" w:rsidRPr="00FF6471" w:rsidRDefault="00FC55B1" w:rsidP="000F1DF9">
      <w:pPr>
        <w:spacing w:after="0" w:line="240" w:lineRule="auto"/>
        <w:rPr>
          <w:rFonts w:cs="Times New Roman"/>
          <w:szCs w:val="24"/>
        </w:rPr>
      </w:pPr>
    </w:p>
    <w:p w:rsidR="00FC55B1" w:rsidRPr="00FF6471" w:rsidRDefault="00FC55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DC41BCD54A4791AC7E402AC64BC88B"/>
        </w:placeholder>
      </w:sdtPr>
      <w:sdtContent>
        <w:p w:rsidR="00FC55B1" w:rsidRDefault="00FC55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263F8B288D430A85BEA336AD9D3B13"/>
        </w:placeholder>
      </w:sdtPr>
      <w:sdtContent>
        <w:p w:rsidR="00FC55B1" w:rsidRDefault="00FC55B1" w:rsidP="00847224">
          <w:pPr>
            <w:pStyle w:val="NormalWeb"/>
            <w:spacing w:before="0" w:beforeAutospacing="0" w:after="0" w:afterAutospacing="0"/>
            <w:jc w:val="both"/>
            <w:divId w:val="1766874596"/>
            <w:rPr>
              <w:rFonts w:eastAsia="Times New Roman"/>
              <w:bCs/>
            </w:rPr>
          </w:pPr>
        </w:p>
        <w:p w:rsidR="00FC55B1" w:rsidRDefault="00FC55B1" w:rsidP="00847224">
          <w:pPr>
            <w:pStyle w:val="NormalWeb"/>
            <w:spacing w:before="0" w:beforeAutospacing="0" w:after="0" w:afterAutospacing="0"/>
            <w:jc w:val="both"/>
            <w:divId w:val="1766874596"/>
          </w:pPr>
          <w:r w:rsidRPr="003F5C1D">
            <w:t>The electric grid is a complex, interconnected network of generation, transmission, distribution, control, and communication technologies, which are a natural target for cyber and security attacks. The electric industry has already taken significant steps to secure this increasingly interconnected system, but the threat of an attack on our grid, and the risks of a widespread outage</w:t>
          </w:r>
          <w:r>
            <w:t>,</w:t>
          </w:r>
          <w:r w:rsidRPr="003F5C1D">
            <w:t xml:space="preserve"> make clear that effective policies also must be developed to address these potential safety and security risks. </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spacing w:before="0" w:beforeAutospacing="0" w:after="0" w:afterAutospacing="0"/>
            <w:jc w:val="both"/>
            <w:divId w:val="1766874596"/>
          </w:pPr>
          <w:r w:rsidRPr="003F5C1D">
            <w:t xml:space="preserve">There are national standards, but technology is evolving rapidly, and the sophistication of cyberattacks is evolving with it. Texas is the only state in the lower 48 with an electric grid fully within its borders, making it appropriate for Texas to coordinate among its electric industry stakeholders. The purpose of this bill is to promote collaboration among utilities, generators, and regulators to ensure industry practices are shared, and that participants in the electric grid are able to defend against attacks. </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spacing w:before="0" w:beforeAutospacing="0" w:after="0" w:afterAutospacing="0"/>
            <w:jc w:val="both"/>
            <w:divId w:val="1766874596"/>
          </w:pPr>
          <w:r w:rsidRPr="003F5C1D">
            <w:t>The bill creates the Texas Electric Grid Security Council (council), an advisory body that will coordinate the sharing and implementation of best security practices</w:t>
          </w:r>
          <w:r>
            <w:t>. The council is comprised of:</w:t>
          </w:r>
          <w:r w:rsidRPr="003F5C1D">
            <w:t xml:space="preserve"> </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numPr>
              <w:ilvl w:val="0"/>
              <w:numId w:val="1"/>
            </w:numPr>
            <w:spacing w:before="0" w:beforeAutospacing="0" w:after="0" w:afterAutospacing="0"/>
            <w:jc w:val="both"/>
            <w:divId w:val="1766874596"/>
          </w:pPr>
          <w:r w:rsidRPr="003F5C1D">
            <w:t>The chair of the Public Utility Commission</w:t>
          </w:r>
          <w:r>
            <w:t xml:space="preserve"> of Texas</w:t>
          </w:r>
          <w:r w:rsidRPr="003F5C1D">
            <w:t>, or a designee thereof, who wil</w:t>
          </w:r>
          <w:r>
            <w:t>l serve as presiding officer;</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numPr>
              <w:ilvl w:val="0"/>
              <w:numId w:val="1"/>
            </w:numPr>
            <w:spacing w:before="0" w:beforeAutospacing="0" w:after="0" w:afterAutospacing="0"/>
            <w:jc w:val="both"/>
            <w:divId w:val="1766874596"/>
          </w:pPr>
          <w:r w:rsidRPr="003F5C1D">
            <w:t>The CEO of the Electric Reliability Council of Texa</w:t>
          </w:r>
          <w:r>
            <w:t xml:space="preserve">s, or a designee thereof; and </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numPr>
              <w:ilvl w:val="0"/>
              <w:numId w:val="1"/>
            </w:numPr>
            <w:spacing w:before="0" w:beforeAutospacing="0" w:after="0" w:afterAutospacing="0"/>
            <w:jc w:val="both"/>
            <w:divId w:val="1766874596"/>
          </w:pPr>
          <w:r w:rsidRPr="003F5C1D">
            <w:t xml:space="preserve">The governor, or a designee thereof. </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spacing w:before="0" w:beforeAutospacing="0" w:after="0" w:afterAutospacing="0"/>
            <w:jc w:val="both"/>
            <w:divId w:val="1766874596"/>
          </w:pPr>
          <w:r w:rsidRPr="003F5C1D">
            <w:t>The council may consult and coordinate with the Texas Division of Emergency Management, the United States Department of Energy, the United States Department of Homeland Security, the North American Electric Reliability Corporation, federal and state agencies, members of the electric industry and other grid security experts.</w:t>
          </w:r>
        </w:p>
        <w:p w:rsidR="00FC55B1" w:rsidRDefault="00FC55B1" w:rsidP="00847224">
          <w:pPr>
            <w:pStyle w:val="NormalWeb"/>
            <w:spacing w:before="0" w:beforeAutospacing="0" w:after="0" w:afterAutospacing="0"/>
            <w:jc w:val="both"/>
            <w:divId w:val="1766874596"/>
          </w:pPr>
        </w:p>
        <w:p w:rsidR="00FC55B1" w:rsidRDefault="00FC55B1" w:rsidP="00847224">
          <w:pPr>
            <w:pStyle w:val="NormalWeb"/>
            <w:spacing w:before="0" w:beforeAutospacing="0" w:after="0" w:afterAutospacing="0"/>
            <w:jc w:val="both"/>
            <w:divId w:val="1766874596"/>
          </w:pPr>
          <w:r w:rsidRPr="003F5C1D">
            <w:t xml:space="preserve">The governor or the chairs of the House State Affairs Committee and Senate Business &amp; Commerce Committee may request recommendations of the council on the development of a grid security workforce, standards, and preparation. </w:t>
          </w:r>
        </w:p>
        <w:p w:rsidR="00FC55B1" w:rsidRDefault="00FC55B1" w:rsidP="00847224">
          <w:pPr>
            <w:pStyle w:val="NormalWeb"/>
            <w:spacing w:before="0" w:beforeAutospacing="0" w:after="0" w:afterAutospacing="0"/>
            <w:jc w:val="both"/>
            <w:divId w:val="1766874596"/>
          </w:pPr>
        </w:p>
        <w:p w:rsidR="00FC55B1" w:rsidRPr="003F5C1D" w:rsidRDefault="00FC55B1" w:rsidP="00847224">
          <w:pPr>
            <w:pStyle w:val="NormalWeb"/>
            <w:spacing w:before="0" w:beforeAutospacing="0" w:after="0" w:afterAutospacing="0"/>
            <w:jc w:val="both"/>
            <w:divId w:val="1766874596"/>
          </w:pPr>
          <w:r w:rsidRPr="003F5C1D">
            <w:t>The council may develop a non-classified report to share with the governor, lieutenant governor, and legislature by the December 1 prior to a legislative session</w:t>
          </w:r>
          <w:r>
            <w:t>. (Original Author's/Sponsor's Statement of Intent)</w:t>
          </w:r>
        </w:p>
        <w:p w:rsidR="00FC55B1" w:rsidRPr="00D70925" w:rsidRDefault="00FC55B1" w:rsidP="00847224">
          <w:pPr>
            <w:spacing w:after="0" w:line="240" w:lineRule="auto"/>
            <w:jc w:val="both"/>
            <w:rPr>
              <w:rFonts w:eastAsia="Times New Roman" w:cs="Times New Roman"/>
              <w:bCs/>
              <w:szCs w:val="24"/>
            </w:rPr>
          </w:pPr>
        </w:p>
      </w:sdtContent>
    </w:sdt>
    <w:p w:rsidR="00FC55B1" w:rsidRDefault="00FC55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475 </w:t>
      </w:r>
      <w:bookmarkStart w:id="1" w:name="AmendsCurrentLaw"/>
      <w:bookmarkEnd w:id="1"/>
      <w:r>
        <w:rPr>
          <w:rFonts w:cs="Times New Roman"/>
          <w:szCs w:val="24"/>
        </w:rPr>
        <w:t xml:space="preserve">amends current law relating to an advisory body on the security of the electric grid. </w:t>
      </w:r>
    </w:p>
    <w:p w:rsidR="00FC55B1" w:rsidRPr="00170617" w:rsidRDefault="00FC55B1" w:rsidP="000F1DF9">
      <w:pPr>
        <w:spacing w:after="0" w:line="240" w:lineRule="auto"/>
        <w:jc w:val="both"/>
        <w:rPr>
          <w:rFonts w:eastAsia="Times New Roman" w:cs="Times New Roman"/>
          <w:szCs w:val="24"/>
        </w:rPr>
      </w:pPr>
    </w:p>
    <w:p w:rsidR="00FC55B1" w:rsidRPr="005C2A78" w:rsidRDefault="00FC55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B2934FE8CF4BEDA290E7912447041E"/>
          </w:placeholder>
        </w:sdtPr>
        <w:sdtContent>
          <w:r>
            <w:rPr>
              <w:rFonts w:eastAsia="Times New Roman" w:cs="Times New Roman"/>
              <w:b/>
              <w:szCs w:val="24"/>
              <w:u w:val="single"/>
            </w:rPr>
            <w:t>RULEMAKING AUTHORITY</w:t>
          </w:r>
        </w:sdtContent>
      </w:sdt>
    </w:p>
    <w:p w:rsidR="00FC55B1" w:rsidRPr="006529C4" w:rsidRDefault="00FC55B1" w:rsidP="00FC55B1">
      <w:pPr>
        <w:spacing w:after="0" w:line="240" w:lineRule="auto"/>
        <w:jc w:val="both"/>
        <w:rPr>
          <w:rFonts w:cs="Times New Roman"/>
          <w:szCs w:val="24"/>
        </w:rPr>
      </w:pPr>
    </w:p>
    <w:p w:rsidR="00FC55B1" w:rsidRPr="006529C4" w:rsidRDefault="00FC55B1" w:rsidP="00FC55B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55B1" w:rsidRPr="006529C4" w:rsidRDefault="00FC55B1" w:rsidP="00FC55B1">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F1DB9737128B4BB993D97DB34400DF45"/>
        </w:placeholder>
      </w:sdtPr>
      <w:sdtContent>
        <w:p w:rsidR="00FC55B1" w:rsidRPr="005C2A78" w:rsidRDefault="00FC55B1" w:rsidP="00FC55B1">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FC55B1" w:rsidRPr="005C2A78" w:rsidRDefault="00FC55B1" w:rsidP="00FC55B1">
      <w:pPr>
        <w:pStyle w:val="NoSpacing"/>
        <w:rPr>
          <w:rFonts w:eastAsia="Times New Roman"/>
        </w:rPr>
      </w:pPr>
    </w:p>
    <w:p w:rsidR="00FC55B1" w:rsidRPr="005C2A78" w:rsidRDefault="00FC55B1" w:rsidP="00FC55B1">
      <w:pPr>
        <w:pStyle w:val="NoSpacing"/>
        <w:jc w:val="both"/>
        <w:rPr>
          <w:rFonts w:eastAsia="Times New Roman"/>
        </w:rPr>
      </w:pPr>
      <w:r w:rsidRPr="005C2A78">
        <w:rPr>
          <w:rFonts w:eastAsia="Times New Roman"/>
        </w:rPr>
        <w:t>SECTION 1.</w:t>
      </w:r>
      <w:r>
        <w:rPr>
          <w:rFonts w:eastAsia="Times New Roman"/>
        </w:rPr>
        <w:t xml:space="preserve"> </w:t>
      </w:r>
      <w:r>
        <w:t>Amends Subchapter Z, Chapter 39, Utilities Code, by adding Section 39.917, as follows:</w:t>
      </w:r>
    </w:p>
    <w:p w:rsidR="00FC55B1" w:rsidRDefault="00FC55B1" w:rsidP="00FC55B1">
      <w:pPr>
        <w:pStyle w:val="NoSpacing"/>
        <w:jc w:val="both"/>
        <w:rPr>
          <w:rFonts w:eastAsia="Times New Roman"/>
        </w:rPr>
      </w:pPr>
    </w:p>
    <w:p w:rsidR="00FC55B1" w:rsidRPr="00170617" w:rsidRDefault="00FC55B1" w:rsidP="00FC55B1">
      <w:pPr>
        <w:pStyle w:val="NoSpacing"/>
        <w:ind w:left="720"/>
        <w:jc w:val="both"/>
        <w:rPr>
          <w:rFonts w:eastAsia="Times New Roman"/>
        </w:rPr>
      </w:pPr>
      <w:r w:rsidRPr="00170617">
        <w:rPr>
          <w:rFonts w:eastAsia="Times New Roman"/>
        </w:rPr>
        <w:t>Sec. 39.917. TEXAS ELECTRIC GRID SECURITY COUNCIL. (a) Provides that the</w:t>
      </w:r>
    </w:p>
    <w:p w:rsidR="00FC55B1" w:rsidRPr="00170617" w:rsidRDefault="00FC55B1" w:rsidP="00FC55B1">
      <w:pPr>
        <w:pStyle w:val="NoSpacing"/>
        <w:ind w:left="720"/>
        <w:jc w:val="both"/>
        <w:rPr>
          <w:rFonts w:eastAsia="Times New Roman"/>
        </w:rPr>
      </w:pPr>
      <w:r w:rsidRPr="00170617">
        <w:rPr>
          <w:rFonts w:eastAsia="Times New Roman"/>
        </w:rPr>
        <w:t>legislature finds that there is a public interest in mitigating the risk of cyber and physical</w:t>
      </w:r>
    </w:p>
    <w:p w:rsidR="00FC55B1" w:rsidRPr="00170617" w:rsidRDefault="00FC55B1" w:rsidP="00FC55B1">
      <w:pPr>
        <w:pStyle w:val="NoSpacing"/>
        <w:ind w:left="720"/>
        <w:jc w:val="both"/>
        <w:rPr>
          <w:rFonts w:eastAsia="Times New Roman"/>
        </w:rPr>
      </w:pPr>
      <w:r w:rsidRPr="00170617">
        <w:rPr>
          <w:rFonts w:eastAsia="Times New Roman"/>
        </w:rPr>
        <w:t>attacks that may affect the reliability of electric systems operating in Texas. Establishes</w:t>
      </w:r>
    </w:p>
    <w:p w:rsidR="00FC55B1" w:rsidRPr="00170617" w:rsidRDefault="00FC55B1" w:rsidP="00FC55B1">
      <w:pPr>
        <w:pStyle w:val="NoSpacing"/>
        <w:ind w:left="720"/>
        <w:jc w:val="both"/>
        <w:rPr>
          <w:rFonts w:eastAsia="Times New Roman"/>
        </w:rPr>
      </w:pPr>
      <w:r w:rsidRPr="00170617">
        <w:rPr>
          <w:rFonts w:eastAsia="Times New Roman"/>
        </w:rPr>
        <w:t>the Texas Electric Grid Security Council (council) as an advisory body to facilitate the</w:t>
      </w:r>
    </w:p>
    <w:p w:rsidR="00FC55B1" w:rsidRPr="00170617" w:rsidRDefault="00FC55B1" w:rsidP="00FC55B1">
      <w:pPr>
        <w:pStyle w:val="NoSpacing"/>
        <w:ind w:left="720"/>
        <w:jc w:val="both"/>
        <w:rPr>
          <w:rFonts w:eastAsia="Times New Roman"/>
        </w:rPr>
      </w:pPr>
      <w:r w:rsidRPr="00170617">
        <w:rPr>
          <w:rFonts w:eastAsia="Times New Roman"/>
        </w:rPr>
        <w:t>creation, aggregation, coordination, and dissemination of best security practices for the</w:t>
      </w:r>
    </w:p>
    <w:p w:rsidR="00FC55B1" w:rsidRDefault="00FC55B1" w:rsidP="00FC55B1">
      <w:pPr>
        <w:pStyle w:val="NoSpacing"/>
        <w:ind w:left="720"/>
        <w:jc w:val="both"/>
        <w:rPr>
          <w:rFonts w:eastAsia="Times New Roman"/>
        </w:rPr>
      </w:pPr>
      <w:r w:rsidRPr="00170617">
        <w:rPr>
          <w:rFonts w:eastAsia="Times New Roman"/>
        </w:rPr>
        <w:t>electric industry, including the generation, transmission, and delivery of electricity.</w:t>
      </w:r>
    </w:p>
    <w:p w:rsidR="00FC55B1" w:rsidRPr="00170617" w:rsidRDefault="00FC55B1" w:rsidP="00FC55B1">
      <w:pPr>
        <w:pStyle w:val="NoSpacing"/>
        <w:jc w:val="both"/>
        <w:rPr>
          <w:rFonts w:eastAsia="Times New Roman"/>
        </w:rPr>
      </w:pPr>
    </w:p>
    <w:p w:rsidR="00FC55B1" w:rsidRDefault="00FC55B1" w:rsidP="00FC55B1">
      <w:pPr>
        <w:pStyle w:val="NoSpacing"/>
        <w:ind w:left="1440"/>
        <w:jc w:val="both"/>
        <w:rPr>
          <w:rFonts w:eastAsia="Times New Roman"/>
        </w:rPr>
      </w:pPr>
      <w:r w:rsidRPr="00170617">
        <w:rPr>
          <w:rFonts w:eastAsia="Times New Roman"/>
        </w:rPr>
        <w:t>(b) Establishes that the council is composed of:</w:t>
      </w:r>
    </w:p>
    <w:p w:rsidR="00FC55B1" w:rsidRPr="00170617" w:rsidRDefault="00FC55B1" w:rsidP="00FC55B1">
      <w:pPr>
        <w:pStyle w:val="NoSpacing"/>
        <w:ind w:left="1440"/>
        <w:jc w:val="both"/>
        <w:rPr>
          <w:rFonts w:eastAsia="Times New Roman"/>
        </w:rPr>
      </w:pPr>
    </w:p>
    <w:p w:rsidR="00FC55B1" w:rsidRDefault="00FC55B1" w:rsidP="00FC55B1">
      <w:pPr>
        <w:pStyle w:val="NoSpacing"/>
        <w:ind w:left="2160"/>
        <w:jc w:val="both"/>
        <w:rPr>
          <w:rFonts w:eastAsia="Times New Roman"/>
        </w:rPr>
      </w:pPr>
      <w:r w:rsidRPr="00170617">
        <w:rPr>
          <w:rFonts w:eastAsia="Times New Roman"/>
        </w:rPr>
        <w:t xml:space="preserve">(1) the commissioner designated as presiding officer of </w:t>
      </w:r>
      <w:r>
        <w:rPr>
          <w:rFonts w:eastAsia="Times New Roman"/>
        </w:rPr>
        <w:t xml:space="preserve">the Public Utility Commission of Texas under </w:t>
      </w:r>
      <w:r w:rsidRPr="00170617">
        <w:rPr>
          <w:rFonts w:eastAsia="Times New Roman"/>
        </w:rPr>
        <w:t>Section 12.052 (Presiding Officer) or a representative designated by</w:t>
      </w:r>
      <w:r>
        <w:rPr>
          <w:rFonts w:eastAsia="Times New Roman"/>
        </w:rPr>
        <w:t xml:space="preserve"> </w:t>
      </w:r>
      <w:r w:rsidRPr="00170617">
        <w:rPr>
          <w:rFonts w:eastAsia="Times New Roman"/>
        </w:rPr>
        <w:t>the commissioner;</w:t>
      </w:r>
    </w:p>
    <w:p w:rsidR="00FC55B1" w:rsidRPr="00170617" w:rsidRDefault="00FC55B1" w:rsidP="00FC55B1">
      <w:pPr>
        <w:pStyle w:val="NoSpacing"/>
        <w:ind w:left="2160"/>
        <w:jc w:val="both"/>
        <w:rPr>
          <w:rFonts w:eastAsia="Times New Roman"/>
        </w:rPr>
      </w:pPr>
    </w:p>
    <w:p w:rsidR="00FC55B1" w:rsidRDefault="00FC55B1" w:rsidP="00FC55B1">
      <w:pPr>
        <w:pStyle w:val="NoSpacing"/>
        <w:ind w:left="2160"/>
        <w:jc w:val="both"/>
        <w:rPr>
          <w:rFonts w:eastAsia="Times New Roman"/>
        </w:rPr>
      </w:pPr>
      <w:r w:rsidRPr="00170617">
        <w:rPr>
          <w:rFonts w:eastAsia="Times New Roman"/>
        </w:rPr>
        <w:t>(2) the chief executive officer of the independent organization certified</w:t>
      </w:r>
      <w:r>
        <w:rPr>
          <w:rFonts w:eastAsia="Times New Roman"/>
        </w:rPr>
        <w:t xml:space="preserve"> </w:t>
      </w:r>
      <w:r w:rsidRPr="00170617">
        <w:rPr>
          <w:rFonts w:eastAsia="Times New Roman"/>
        </w:rPr>
        <w:t>under Section 39.151 (Essential Organizations) for the ERCOT power</w:t>
      </w:r>
      <w:r>
        <w:rPr>
          <w:rFonts w:eastAsia="Times New Roman"/>
        </w:rPr>
        <w:t xml:space="preserve"> </w:t>
      </w:r>
      <w:r w:rsidRPr="00170617">
        <w:rPr>
          <w:rFonts w:eastAsia="Times New Roman"/>
        </w:rPr>
        <w:t>region or a representative designated by the chief executive officer; and</w:t>
      </w:r>
    </w:p>
    <w:p w:rsidR="00FC55B1" w:rsidRDefault="00FC55B1" w:rsidP="00FC55B1">
      <w:pPr>
        <w:pStyle w:val="NoSpacing"/>
        <w:ind w:left="2160"/>
        <w:jc w:val="both"/>
        <w:rPr>
          <w:rFonts w:eastAsia="Times New Roman"/>
        </w:rPr>
      </w:pPr>
    </w:p>
    <w:p w:rsidR="00FC55B1" w:rsidRDefault="00FC55B1" w:rsidP="00FC55B1">
      <w:pPr>
        <w:pStyle w:val="NoSpacing"/>
        <w:ind w:left="2160"/>
        <w:jc w:val="both"/>
        <w:rPr>
          <w:rFonts w:eastAsia="Times New Roman"/>
        </w:rPr>
      </w:pPr>
      <w:r w:rsidRPr="00170617">
        <w:rPr>
          <w:rFonts w:eastAsia="Times New Roman"/>
        </w:rPr>
        <w:t>(3) the governor or a representative designated by the governor.</w:t>
      </w:r>
    </w:p>
    <w:p w:rsidR="00FC55B1" w:rsidRPr="00170617" w:rsidRDefault="00FC55B1" w:rsidP="00FC55B1">
      <w:pPr>
        <w:pStyle w:val="NoSpacing"/>
        <w:jc w:val="both"/>
        <w:rPr>
          <w:rFonts w:eastAsia="Times New Roman"/>
        </w:rPr>
      </w:pPr>
    </w:p>
    <w:p w:rsidR="00FC55B1" w:rsidRPr="00170617" w:rsidRDefault="00FC55B1" w:rsidP="00FC55B1">
      <w:pPr>
        <w:pStyle w:val="NoSpacing"/>
        <w:ind w:left="1440"/>
        <w:jc w:val="both"/>
        <w:rPr>
          <w:rFonts w:eastAsia="Times New Roman"/>
        </w:rPr>
      </w:pPr>
      <w:r w:rsidRPr="00170617">
        <w:rPr>
          <w:rFonts w:eastAsia="Times New Roman"/>
        </w:rPr>
        <w:t>(c) Requires the member of the council designated by Subsection (b)(1) to serve</w:t>
      </w:r>
    </w:p>
    <w:p w:rsidR="00FC55B1" w:rsidRDefault="00FC55B1" w:rsidP="00FC55B1">
      <w:pPr>
        <w:pStyle w:val="NoSpacing"/>
        <w:ind w:left="1440"/>
        <w:jc w:val="both"/>
        <w:rPr>
          <w:rFonts w:eastAsia="Times New Roman"/>
        </w:rPr>
      </w:pPr>
      <w:r w:rsidRPr="00170617">
        <w:rPr>
          <w:rFonts w:eastAsia="Times New Roman"/>
        </w:rPr>
        <w:t>as presiding officer.</w:t>
      </w:r>
    </w:p>
    <w:p w:rsidR="00FC55B1" w:rsidRPr="00170617" w:rsidRDefault="00FC55B1" w:rsidP="00FC55B1">
      <w:pPr>
        <w:pStyle w:val="NoSpacing"/>
        <w:ind w:left="1440"/>
        <w:jc w:val="both"/>
        <w:rPr>
          <w:rFonts w:eastAsia="Times New Roman"/>
        </w:rPr>
      </w:pPr>
    </w:p>
    <w:p w:rsidR="00FC55B1" w:rsidRDefault="00FC55B1" w:rsidP="00FC55B1">
      <w:pPr>
        <w:pStyle w:val="NoSpacing"/>
        <w:ind w:left="1440"/>
        <w:jc w:val="both"/>
        <w:rPr>
          <w:rFonts w:eastAsia="Times New Roman"/>
        </w:rPr>
      </w:pPr>
      <w:r w:rsidRPr="00170617">
        <w:rPr>
          <w:rFonts w:eastAsia="Times New Roman"/>
        </w:rPr>
        <w:t>(d) Requires the council to convene at the call of the presiding officer.</w:t>
      </w:r>
    </w:p>
    <w:p w:rsidR="00FC55B1" w:rsidRPr="00170617" w:rsidRDefault="00FC55B1" w:rsidP="00FC55B1">
      <w:pPr>
        <w:pStyle w:val="NoSpacing"/>
        <w:jc w:val="both"/>
        <w:rPr>
          <w:rFonts w:eastAsia="Times New Roman"/>
        </w:rPr>
      </w:pPr>
    </w:p>
    <w:p w:rsidR="00FC55B1" w:rsidRDefault="00FC55B1" w:rsidP="00FC55B1">
      <w:pPr>
        <w:pStyle w:val="NoSpacing"/>
        <w:ind w:left="1440"/>
        <w:jc w:val="both"/>
        <w:rPr>
          <w:rFonts w:eastAsia="Times New Roman"/>
        </w:rPr>
      </w:pPr>
      <w:r w:rsidRPr="00170617">
        <w:rPr>
          <w:rFonts w:eastAsia="Times New Roman"/>
        </w:rPr>
        <w:t>(e) Provides that a member of the council is not entitled to compensation. Entitles</w:t>
      </w:r>
      <w:r>
        <w:rPr>
          <w:rFonts w:eastAsia="Times New Roman"/>
        </w:rPr>
        <w:t xml:space="preserve"> </w:t>
      </w:r>
      <w:r w:rsidRPr="00170617">
        <w:rPr>
          <w:rFonts w:eastAsia="Times New Roman"/>
        </w:rPr>
        <w:t>members to reimbursement for travel and other necessary expenses related to the</w:t>
      </w:r>
      <w:r>
        <w:rPr>
          <w:rFonts w:eastAsia="Times New Roman"/>
        </w:rPr>
        <w:t xml:space="preserve"> </w:t>
      </w:r>
      <w:r w:rsidRPr="00170617">
        <w:rPr>
          <w:rFonts w:eastAsia="Times New Roman"/>
        </w:rPr>
        <w:t>activities of the council as provided by the General Appropriations Act.</w:t>
      </w:r>
    </w:p>
    <w:p w:rsidR="00FC55B1" w:rsidRPr="00170617" w:rsidRDefault="00FC55B1" w:rsidP="00FC55B1">
      <w:pPr>
        <w:pStyle w:val="NoSpacing"/>
        <w:ind w:left="1440"/>
        <w:jc w:val="both"/>
        <w:rPr>
          <w:rFonts w:eastAsia="Times New Roman"/>
        </w:rPr>
      </w:pPr>
    </w:p>
    <w:p w:rsidR="00FC55B1" w:rsidRDefault="00FC55B1" w:rsidP="00FC55B1">
      <w:pPr>
        <w:pStyle w:val="NoSpacing"/>
        <w:ind w:left="1440"/>
        <w:jc w:val="both"/>
        <w:rPr>
          <w:rFonts w:eastAsia="Times New Roman"/>
        </w:rPr>
      </w:pPr>
      <w:r w:rsidRPr="00170617">
        <w:rPr>
          <w:rFonts w:eastAsia="Times New Roman"/>
        </w:rPr>
        <w:t>(f) Authorizes a member of the council to apply for a secret security clearance or</w:t>
      </w:r>
      <w:r>
        <w:rPr>
          <w:rFonts w:eastAsia="Times New Roman"/>
        </w:rPr>
        <w:t xml:space="preserve"> </w:t>
      </w:r>
      <w:r w:rsidRPr="00170617">
        <w:rPr>
          <w:rFonts w:eastAsia="Times New Roman"/>
        </w:rPr>
        <w:t>an interim security clearance granted by the United States government. Prohibits a</w:t>
      </w:r>
      <w:r>
        <w:rPr>
          <w:rFonts w:eastAsia="Times New Roman"/>
        </w:rPr>
        <w:t xml:space="preserve"> </w:t>
      </w:r>
      <w:r w:rsidRPr="00170617">
        <w:rPr>
          <w:rFonts w:eastAsia="Times New Roman"/>
        </w:rPr>
        <w:t>member of the council from accessing classified information or participating in a</w:t>
      </w:r>
      <w:r>
        <w:rPr>
          <w:rFonts w:eastAsia="Times New Roman"/>
        </w:rPr>
        <w:t xml:space="preserve"> </w:t>
      </w:r>
      <w:r w:rsidRPr="00170617">
        <w:rPr>
          <w:rFonts w:eastAsia="Times New Roman"/>
        </w:rPr>
        <w:t>briefing or meeting involving classified information unless the member has a</w:t>
      </w:r>
      <w:r>
        <w:rPr>
          <w:rFonts w:eastAsia="Times New Roman"/>
        </w:rPr>
        <w:t xml:space="preserve"> </w:t>
      </w:r>
      <w:r w:rsidRPr="00170617">
        <w:rPr>
          <w:rFonts w:eastAsia="Times New Roman"/>
        </w:rPr>
        <w:t>secret security clearance.</w:t>
      </w:r>
    </w:p>
    <w:p w:rsidR="00FC55B1" w:rsidRPr="00170617" w:rsidRDefault="00FC55B1" w:rsidP="00FC55B1">
      <w:pPr>
        <w:pStyle w:val="NoSpacing"/>
        <w:jc w:val="both"/>
        <w:rPr>
          <w:rFonts w:eastAsia="Times New Roman"/>
        </w:rPr>
      </w:pPr>
    </w:p>
    <w:p w:rsidR="00FC55B1" w:rsidRDefault="00FC55B1" w:rsidP="00FC55B1">
      <w:pPr>
        <w:pStyle w:val="NoSpacing"/>
        <w:ind w:left="1440"/>
        <w:jc w:val="both"/>
        <w:rPr>
          <w:rFonts w:eastAsia="Times New Roman"/>
        </w:rPr>
      </w:pPr>
      <w:r w:rsidRPr="00170617">
        <w:rPr>
          <w:rFonts w:eastAsia="Times New Roman"/>
        </w:rPr>
        <w:t>(g) Requires the independent organization certified under Section 39.151 to</w:t>
      </w:r>
      <w:r>
        <w:rPr>
          <w:rFonts w:eastAsia="Times New Roman"/>
        </w:rPr>
        <w:t xml:space="preserve"> </w:t>
      </w:r>
      <w:r w:rsidRPr="00170617">
        <w:rPr>
          <w:rFonts w:eastAsia="Times New Roman"/>
        </w:rPr>
        <w:t>provide information and resources requested by the council.</w:t>
      </w:r>
    </w:p>
    <w:p w:rsidR="00FC55B1" w:rsidRDefault="00FC55B1" w:rsidP="00FC55B1">
      <w:pPr>
        <w:pStyle w:val="NoSpacing"/>
        <w:ind w:left="1440"/>
        <w:jc w:val="both"/>
        <w:rPr>
          <w:rFonts w:eastAsia="Times New Roman"/>
        </w:rPr>
      </w:pPr>
    </w:p>
    <w:p w:rsidR="00FC55B1" w:rsidRDefault="00FC55B1" w:rsidP="00FC55B1">
      <w:pPr>
        <w:pStyle w:val="NoSpacing"/>
        <w:ind w:left="1440"/>
        <w:jc w:val="both"/>
      </w:pPr>
      <w:r>
        <w:t>(h) Authorizes the council, in carrying out its functions, to consult and coordinate with certain groups, industry members, and experts.</w:t>
      </w:r>
    </w:p>
    <w:p w:rsidR="00FC55B1" w:rsidRDefault="00FC55B1" w:rsidP="00FC55B1">
      <w:pPr>
        <w:pStyle w:val="NoSpacing"/>
        <w:ind w:left="1440"/>
        <w:jc w:val="both"/>
      </w:pPr>
    </w:p>
    <w:p w:rsidR="00FC55B1" w:rsidRDefault="00FC55B1" w:rsidP="00FC55B1">
      <w:pPr>
        <w:pStyle w:val="NoSpacing"/>
        <w:ind w:left="1440"/>
        <w:jc w:val="both"/>
      </w:pPr>
      <w:r>
        <w:t>(i) Requires the council, on a request by the governor, the lieutenant governor, the chair of the house of representatives committee having jurisdiction over energy utility regulation, or the chair of the senate committee having jurisdiction over energy utility regulation, to issue to the requestor certain recommendations.</w:t>
      </w:r>
    </w:p>
    <w:p w:rsidR="00FC55B1" w:rsidRDefault="00FC55B1" w:rsidP="00FC55B1">
      <w:pPr>
        <w:pStyle w:val="NoSpacing"/>
        <w:jc w:val="both"/>
      </w:pPr>
    </w:p>
    <w:p w:rsidR="00FC55B1" w:rsidRDefault="00FC55B1" w:rsidP="00FC55B1">
      <w:pPr>
        <w:pStyle w:val="NoSpacing"/>
        <w:ind w:left="1440"/>
        <w:jc w:val="both"/>
      </w:pPr>
      <w:r>
        <w:t>(j) Authorizes the council to prepare a report outlining grid security response efforts that do not involve classified or highly sensitive, company</w:t>
      </w:r>
      <w:r>
        <w:noBreakHyphen/>
        <w:t>specific information. Requires the council, if the council prepares the report, to deliver the report to the governor, lieutenant governor, and legislature on or before the December 1 immediately preceding a regular session of the legislature.</w:t>
      </w:r>
    </w:p>
    <w:p w:rsidR="00FC55B1" w:rsidRDefault="00FC55B1" w:rsidP="00FC55B1">
      <w:pPr>
        <w:pStyle w:val="NoSpacing"/>
        <w:ind w:left="1440"/>
        <w:jc w:val="both"/>
      </w:pPr>
    </w:p>
    <w:p w:rsidR="00FC55B1" w:rsidRPr="00170617" w:rsidRDefault="00FC55B1" w:rsidP="00FC55B1">
      <w:pPr>
        <w:pStyle w:val="NoSpacing"/>
        <w:ind w:left="1440"/>
        <w:jc w:val="both"/>
        <w:rPr>
          <w:rFonts w:eastAsia="Times New Roman"/>
        </w:rPr>
      </w:pPr>
      <w:r>
        <w:t>(k) Provides that the meetings of the council and information obtained or created by the council are not subject to the requirements of Chapters 551 (Open Meetings) or 552 (Public Information), Government Code.</w:t>
      </w:r>
    </w:p>
    <w:p w:rsidR="00FC55B1" w:rsidRDefault="00FC55B1" w:rsidP="00FC55B1">
      <w:pPr>
        <w:pStyle w:val="NoSpacing"/>
        <w:jc w:val="both"/>
        <w:rPr>
          <w:rFonts w:eastAsia="Times New Roman"/>
        </w:rPr>
      </w:pPr>
    </w:p>
    <w:p w:rsidR="00FC55B1" w:rsidRPr="00FC55B1" w:rsidRDefault="00FC55B1" w:rsidP="00FC55B1">
      <w:pPr>
        <w:pStyle w:val="NoSpacing"/>
        <w:jc w:val="both"/>
        <w:rPr>
          <w:rFonts w:eastAsia="Times New Roman"/>
        </w:rPr>
      </w:pPr>
      <w:r w:rsidRPr="005C2A78">
        <w:rPr>
          <w:rFonts w:eastAsia="Times New Roman"/>
        </w:rPr>
        <w:t>SECTION 2.</w:t>
      </w:r>
      <w:r>
        <w:rPr>
          <w:rFonts w:eastAsia="Times New Roman"/>
        </w:rPr>
        <w:t xml:space="preserve"> Effective date: upon passage or September 1, 2019. </w:t>
      </w:r>
    </w:p>
    <w:sectPr w:rsidR="00FC55B1" w:rsidRPr="00FC55B1"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47" w:rsidRDefault="00E97947" w:rsidP="000F1DF9">
      <w:pPr>
        <w:spacing w:after="0" w:line="240" w:lineRule="auto"/>
      </w:pPr>
      <w:r>
        <w:separator/>
      </w:r>
    </w:p>
  </w:endnote>
  <w:endnote w:type="continuationSeparator" w:id="0">
    <w:p w:rsidR="00E97947" w:rsidRDefault="00E979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79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55B1">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C55B1">
                <w:rPr>
                  <w:sz w:val="20"/>
                  <w:szCs w:val="20"/>
                </w:rPr>
                <w:t>C.S.S.B. 475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C55B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79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C55B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C55B1">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47" w:rsidRDefault="00E97947" w:rsidP="000F1DF9">
      <w:pPr>
        <w:spacing w:after="0" w:line="240" w:lineRule="auto"/>
      </w:pPr>
      <w:r>
        <w:separator/>
      </w:r>
    </w:p>
  </w:footnote>
  <w:footnote w:type="continuationSeparator" w:id="0">
    <w:p w:rsidR="00E97947" w:rsidRDefault="00E97947"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207B"/>
    <w:multiLevelType w:val="hybridMultilevel"/>
    <w:tmpl w:val="AF06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7947"/>
    <w:rsid w:val="00EE2AD8"/>
    <w:rsid w:val="00F30915"/>
    <w:rsid w:val="00FC55B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EF1C"/>
  <w15:docId w15:val="{E7B78CE2-AFA3-4981-AC16-9BEF17EE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55B1"/>
    <w:pPr>
      <w:spacing w:before="100" w:beforeAutospacing="1" w:after="100" w:afterAutospacing="1" w:line="240" w:lineRule="auto"/>
    </w:pPr>
    <w:rPr>
      <w:rFonts w:cs="Times New Roman"/>
      <w:szCs w:val="24"/>
    </w:rPr>
  </w:style>
  <w:style w:type="paragraph" w:styleId="NoSpacing">
    <w:name w:val="No Spacing"/>
    <w:uiPriority w:val="1"/>
    <w:qFormat/>
    <w:rsid w:val="00FC55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F192C" w:rsidP="00AF192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84EC6D9C7043969ED133A0476C96A3"/>
        <w:category>
          <w:name w:val="General"/>
          <w:gallery w:val="placeholder"/>
        </w:category>
        <w:types>
          <w:type w:val="bbPlcHdr"/>
        </w:types>
        <w:behaviors>
          <w:behavior w:val="content"/>
        </w:behaviors>
        <w:guid w:val="{E247E869-D9B1-4FFC-B641-307B0D725431}"/>
      </w:docPartPr>
      <w:docPartBody>
        <w:p w:rsidR="00000000" w:rsidRDefault="00FE0767"/>
      </w:docPartBody>
    </w:docPart>
    <w:docPart>
      <w:docPartPr>
        <w:name w:val="E0641A402480447EBB983B1E42AF4CD4"/>
        <w:category>
          <w:name w:val="General"/>
          <w:gallery w:val="placeholder"/>
        </w:category>
        <w:types>
          <w:type w:val="bbPlcHdr"/>
        </w:types>
        <w:behaviors>
          <w:behavior w:val="content"/>
        </w:behaviors>
        <w:guid w:val="{AEA28216-B098-47DC-9DBF-DEBDA54D17FF}"/>
      </w:docPartPr>
      <w:docPartBody>
        <w:p w:rsidR="00000000" w:rsidRDefault="00FE0767"/>
      </w:docPartBody>
    </w:docPart>
    <w:docPart>
      <w:docPartPr>
        <w:name w:val="A800721E447A4F1B97FB4C3A6C0D279E"/>
        <w:category>
          <w:name w:val="General"/>
          <w:gallery w:val="placeholder"/>
        </w:category>
        <w:types>
          <w:type w:val="bbPlcHdr"/>
        </w:types>
        <w:behaviors>
          <w:behavior w:val="content"/>
        </w:behaviors>
        <w:guid w:val="{1C9B926F-F183-4F64-82DD-315BCB22C648}"/>
      </w:docPartPr>
      <w:docPartBody>
        <w:p w:rsidR="00000000" w:rsidRDefault="00FE0767"/>
      </w:docPartBody>
    </w:docPart>
    <w:docPart>
      <w:docPartPr>
        <w:name w:val="0D34A385D32F48ABB8579E7C4876E00F"/>
        <w:category>
          <w:name w:val="General"/>
          <w:gallery w:val="placeholder"/>
        </w:category>
        <w:types>
          <w:type w:val="bbPlcHdr"/>
        </w:types>
        <w:behaviors>
          <w:behavior w:val="content"/>
        </w:behaviors>
        <w:guid w:val="{1448D38D-CB2A-4BEE-9D09-2C1CCB2C44AC}"/>
      </w:docPartPr>
      <w:docPartBody>
        <w:p w:rsidR="00000000" w:rsidRDefault="00FE0767"/>
      </w:docPartBody>
    </w:docPart>
    <w:docPart>
      <w:docPartPr>
        <w:name w:val="65C22132831F4E0B85FCAE9A4BA86331"/>
        <w:category>
          <w:name w:val="General"/>
          <w:gallery w:val="placeholder"/>
        </w:category>
        <w:types>
          <w:type w:val="bbPlcHdr"/>
        </w:types>
        <w:behaviors>
          <w:behavior w:val="content"/>
        </w:behaviors>
        <w:guid w:val="{1C73734C-4FD6-402E-8064-167C0CED83D7}"/>
      </w:docPartPr>
      <w:docPartBody>
        <w:p w:rsidR="00000000" w:rsidRDefault="00FE0767"/>
      </w:docPartBody>
    </w:docPart>
    <w:docPart>
      <w:docPartPr>
        <w:name w:val="6BF7DDCDAA6E44D49EE0F740DCA12496"/>
        <w:category>
          <w:name w:val="General"/>
          <w:gallery w:val="placeholder"/>
        </w:category>
        <w:types>
          <w:type w:val="bbPlcHdr"/>
        </w:types>
        <w:behaviors>
          <w:behavior w:val="content"/>
        </w:behaviors>
        <w:guid w:val="{CA82F8A0-38A2-466B-A4B9-EF61298E78F4}"/>
      </w:docPartPr>
      <w:docPartBody>
        <w:p w:rsidR="00000000" w:rsidRDefault="00FE0767"/>
      </w:docPartBody>
    </w:docPart>
    <w:docPart>
      <w:docPartPr>
        <w:name w:val="144922816B594D779BB34813B1FF4B5A"/>
        <w:category>
          <w:name w:val="General"/>
          <w:gallery w:val="placeholder"/>
        </w:category>
        <w:types>
          <w:type w:val="bbPlcHdr"/>
        </w:types>
        <w:behaviors>
          <w:behavior w:val="content"/>
        </w:behaviors>
        <w:guid w:val="{17AF4594-B6A5-415C-8F27-89137941526E}"/>
      </w:docPartPr>
      <w:docPartBody>
        <w:p w:rsidR="00000000" w:rsidRDefault="00FE0767"/>
      </w:docPartBody>
    </w:docPart>
    <w:docPart>
      <w:docPartPr>
        <w:name w:val="B94C1D747AB443FE8C8DFE724B5AF762"/>
        <w:category>
          <w:name w:val="General"/>
          <w:gallery w:val="placeholder"/>
        </w:category>
        <w:types>
          <w:type w:val="bbPlcHdr"/>
        </w:types>
        <w:behaviors>
          <w:behavior w:val="content"/>
        </w:behaviors>
        <w:guid w:val="{CDF27783-D1C3-4384-9C0E-CFF9FA4C6E8B}"/>
      </w:docPartPr>
      <w:docPartBody>
        <w:p w:rsidR="00000000" w:rsidRDefault="00FE0767"/>
      </w:docPartBody>
    </w:docPart>
    <w:docPart>
      <w:docPartPr>
        <w:name w:val="52D625BF60B04DF2A9D988921932F47E"/>
        <w:category>
          <w:name w:val="General"/>
          <w:gallery w:val="placeholder"/>
        </w:category>
        <w:types>
          <w:type w:val="bbPlcHdr"/>
        </w:types>
        <w:behaviors>
          <w:behavior w:val="content"/>
        </w:behaviors>
        <w:guid w:val="{07862450-A465-48AF-8DD0-A879DD103DE0}"/>
      </w:docPartPr>
      <w:docPartBody>
        <w:p w:rsidR="00000000" w:rsidRDefault="00AF192C" w:rsidP="00AF192C">
          <w:pPr>
            <w:pStyle w:val="52D625BF60B04DF2A9D988921932F47E"/>
          </w:pPr>
          <w:r w:rsidRPr="00A30DD1">
            <w:rPr>
              <w:rStyle w:val="PlaceholderText"/>
            </w:rPr>
            <w:t>Click here to enter a date.</w:t>
          </w:r>
        </w:p>
      </w:docPartBody>
    </w:docPart>
    <w:docPart>
      <w:docPartPr>
        <w:name w:val="3D234784E57E4000830BAFE994B1B018"/>
        <w:category>
          <w:name w:val="General"/>
          <w:gallery w:val="placeholder"/>
        </w:category>
        <w:types>
          <w:type w:val="bbPlcHdr"/>
        </w:types>
        <w:behaviors>
          <w:behavior w:val="content"/>
        </w:behaviors>
        <w:guid w:val="{9A0F173F-A0C2-4955-92B4-4953E59E0120}"/>
      </w:docPartPr>
      <w:docPartBody>
        <w:p w:rsidR="00000000" w:rsidRDefault="00FE0767"/>
      </w:docPartBody>
    </w:docPart>
    <w:docPart>
      <w:docPartPr>
        <w:name w:val="CADC41BCD54A4791AC7E402AC64BC88B"/>
        <w:category>
          <w:name w:val="General"/>
          <w:gallery w:val="placeholder"/>
        </w:category>
        <w:types>
          <w:type w:val="bbPlcHdr"/>
        </w:types>
        <w:behaviors>
          <w:behavior w:val="content"/>
        </w:behaviors>
        <w:guid w:val="{F3388644-54FE-465C-A35D-71D6C1148C17}"/>
      </w:docPartPr>
      <w:docPartBody>
        <w:p w:rsidR="00000000" w:rsidRDefault="00FE0767"/>
      </w:docPartBody>
    </w:docPart>
    <w:docPart>
      <w:docPartPr>
        <w:name w:val="06263F8B288D430A85BEA336AD9D3B13"/>
        <w:category>
          <w:name w:val="General"/>
          <w:gallery w:val="placeholder"/>
        </w:category>
        <w:types>
          <w:type w:val="bbPlcHdr"/>
        </w:types>
        <w:behaviors>
          <w:behavior w:val="content"/>
        </w:behaviors>
        <w:guid w:val="{641F7DE6-6EDB-42EE-A89D-407D0929672F}"/>
      </w:docPartPr>
      <w:docPartBody>
        <w:p w:rsidR="00000000" w:rsidRDefault="00AF192C" w:rsidP="00AF192C">
          <w:pPr>
            <w:pStyle w:val="06263F8B288D430A85BEA336AD9D3B13"/>
          </w:pPr>
          <w:r>
            <w:rPr>
              <w:rFonts w:eastAsia="Times New Roman" w:cs="Times New Roman"/>
              <w:bCs/>
              <w:szCs w:val="24"/>
            </w:rPr>
            <w:t xml:space="preserve"> </w:t>
          </w:r>
        </w:p>
      </w:docPartBody>
    </w:docPart>
    <w:docPart>
      <w:docPartPr>
        <w:name w:val="77B2934FE8CF4BEDA290E7912447041E"/>
        <w:category>
          <w:name w:val="General"/>
          <w:gallery w:val="placeholder"/>
        </w:category>
        <w:types>
          <w:type w:val="bbPlcHdr"/>
        </w:types>
        <w:behaviors>
          <w:behavior w:val="content"/>
        </w:behaviors>
        <w:guid w:val="{7C408B79-E19C-461F-AA42-1F9384D245B9}"/>
      </w:docPartPr>
      <w:docPartBody>
        <w:p w:rsidR="00000000" w:rsidRDefault="00FE0767"/>
      </w:docPartBody>
    </w:docPart>
    <w:docPart>
      <w:docPartPr>
        <w:name w:val="F1DB9737128B4BB993D97DB34400DF45"/>
        <w:category>
          <w:name w:val="General"/>
          <w:gallery w:val="placeholder"/>
        </w:category>
        <w:types>
          <w:type w:val="bbPlcHdr"/>
        </w:types>
        <w:behaviors>
          <w:behavior w:val="content"/>
        </w:behaviors>
        <w:guid w:val="{BE8C8690-77FF-4797-9CF6-F8ED04574C1A}"/>
      </w:docPartPr>
      <w:docPartBody>
        <w:p w:rsidR="00000000" w:rsidRDefault="00FE0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192C"/>
    <w:rsid w:val="00B252A4"/>
    <w:rsid w:val="00B5530B"/>
    <w:rsid w:val="00C129E8"/>
    <w:rsid w:val="00C968BA"/>
    <w:rsid w:val="00D63E87"/>
    <w:rsid w:val="00D705C9"/>
    <w:rsid w:val="00E11D0C"/>
    <w:rsid w:val="00E35A8C"/>
    <w:rsid w:val="00E65C8A"/>
    <w:rsid w:val="00FC1327"/>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F192C"/>
    <w:rPr>
      <w:rFonts w:ascii="Times New Roman" w:hAnsi="Times New Roman"/>
      <w:sz w:val="24"/>
    </w:rPr>
  </w:style>
  <w:style w:type="paragraph" w:customStyle="1" w:styleId="487D89B4F8B34DB4967D41FE18F7F88D9">
    <w:name w:val="487D89B4F8B34DB4967D41FE18F7F88D9"/>
    <w:rsid w:val="00AF192C"/>
    <w:rPr>
      <w:rFonts w:ascii="Times New Roman" w:hAnsi="Times New Roman"/>
      <w:sz w:val="24"/>
    </w:rPr>
  </w:style>
  <w:style w:type="paragraph" w:customStyle="1" w:styleId="AE2570ED5D764CD7AF9686706F550F4622">
    <w:name w:val="AE2570ED5D764CD7AF9686706F550F4622"/>
    <w:rsid w:val="00AF192C"/>
    <w:pPr>
      <w:tabs>
        <w:tab w:val="center" w:pos="4680"/>
        <w:tab w:val="right" w:pos="9360"/>
      </w:tabs>
      <w:spacing w:after="0" w:line="240" w:lineRule="auto"/>
    </w:pPr>
    <w:rPr>
      <w:rFonts w:ascii="Times New Roman" w:hAnsi="Times New Roman"/>
      <w:sz w:val="24"/>
    </w:rPr>
  </w:style>
  <w:style w:type="paragraph" w:customStyle="1" w:styleId="52D625BF60B04DF2A9D988921932F47E">
    <w:name w:val="52D625BF60B04DF2A9D988921932F47E"/>
    <w:rsid w:val="00AF192C"/>
    <w:pPr>
      <w:spacing w:after="160" w:line="259" w:lineRule="auto"/>
    </w:pPr>
  </w:style>
  <w:style w:type="paragraph" w:customStyle="1" w:styleId="06263F8B288D430A85BEA336AD9D3B13">
    <w:name w:val="06263F8B288D430A85BEA336AD9D3B13"/>
    <w:rsid w:val="00AF19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53B16B-6A68-43A6-97DD-9C05E0D1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880</Words>
  <Characters>5018</Characters>
  <Application>Microsoft Office Word</Application>
  <DocSecurity>0</DocSecurity>
  <Lines>41</Lines>
  <Paragraphs>11</Paragraphs>
  <ScaleCrop>false</ScaleCrop>
  <Company>Texas Legislative Council</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2019-03-27T00:15:00Z</dcterms:modified>
</cp:coreProperties>
</file>

<file path=docProps/custom.xml><?xml version="1.0" encoding="utf-8"?>
<op:Properties xmlns:vt="http://schemas.openxmlformats.org/officeDocument/2006/docPropsVTypes" xmlns:op="http://schemas.openxmlformats.org/officeDocument/2006/custom-properties"/>
</file>