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0726" w:rsidTr="00345119">
        <w:tc>
          <w:tcPr>
            <w:tcW w:w="9576" w:type="dxa"/>
            <w:noWrap/>
          </w:tcPr>
          <w:p w:rsidR="008423E4" w:rsidRPr="0022177D" w:rsidRDefault="007302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027E" w:rsidP="008423E4">
      <w:pPr>
        <w:jc w:val="center"/>
      </w:pPr>
    </w:p>
    <w:p w:rsidR="008423E4" w:rsidRPr="00B31F0E" w:rsidRDefault="0073027E" w:rsidP="008423E4"/>
    <w:p w:rsidR="008423E4" w:rsidRPr="00742794" w:rsidRDefault="007302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0726" w:rsidTr="00345119">
        <w:tc>
          <w:tcPr>
            <w:tcW w:w="9576" w:type="dxa"/>
          </w:tcPr>
          <w:p w:rsidR="008423E4" w:rsidRPr="00861995" w:rsidRDefault="0073027E" w:rsidP="00345119">
            <w:pPr>
              <w:jc w:val="right"/>
            </w:pPr>
            <w:r>
              <w:t>S.B. 489</w:t>
            </w:r>
          </w:p>
        </w:tc>
      </w:tr>
      <w:tr w:rsidR="00E60726" w:rsidTr="00345119">
        <w:tc>
          <w:tcPr>
            <w:tcW w:w="9576" w:type="dxa"/>
          </w:tcPr>
          <w:p w:rsidR="008423E4" w:rsidRPr="00861995" w:rsidRDefault="0073027E" w:rsidP="00D24824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E60726" w:rsidTr="00345119">
        <w:tc>
          <w:tcPr>
            <w:tcW w:w="9576" w:type="dxa"/>
          </w:tcPr>
          <w:p w:rsidR="008423E4" w:rsidRPr="00861995" w:rsidRDefault="0073027E" w:rsidP="00345119">
            <w:pPr>
              <w:jc w:val="right"/>
            </w:pPr>
            <w:r>
              <w:t>Judiciary &amp; Civil Jurisprudence</w:t>
            </w:r>
          </w:p>
        </w:tc>
      </w:tr>
      <w:tr w:rsidR="00E60726" w:rsidTr="00345119">
        <w:tc>
          <w:tcPr>
            <w:tcW w:w="9576" w:type="dxa"/>
          </w:tcPr>
          <w:p w:rsidR="008423E4" w:rsidRDefault="0073027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027E" w:rsidP="008423E4">
      <w:pPr>
        <w:tabs>
          <w:tab w:val="right" w:pos="9360"/>
        </w:tabs>
      </w:pPr>
    </w:p>
    <w:p w:rsidR="008423E4" w:rsidRDefault="0073027E" w:rsidP="008423E4"/>
    <w:p w:rsidR="008423E4" w:rsidRDefault="007302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0726" w:rsidTr="00345119">
        <w:tc>
          <w:tcPr>
            <w:tcW w:w="9576" w:type="dxa"/>
          </w:tcPr>
          <w:p w:rsidR="008423E4" w:rsidRPr="00A8133F" w:rsidRDefault="0073027E" w:rsidP="0043260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027E" w:rsidP="00432601"/>
          <w:p w:rsidR="008423E4" w:rsidRDefault="0073027E" w:rsidP="00432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>
              <w:t xml:space="preserve">previous legislation to ensure the </w:t>
            </w:r>
            <w:r>
              <w:t xml:space="preserve">personal </w:t>
            </w:r>
            <w:r>
              <w:t xml:space="preserve">safety of judges by redacting certain personal information about a judge from public records </w:t>
            </w:r>
            <w:r>
              <w:t xml:space="preserve">did not extend to campaign report filings </w:t>
            </w:r>
            <w:r>
              <w:t>or to</w:t>
            </w:r>
            <w:r>
              <w:t xml:space="preserve"> certain </w:t>
            </w:r>
            <w:r>
              <w:t xml:space="preserve">property-related </w:t>
            </w:r>
            <w:r>
              <w:t xml:space="preserve">documents filed with a county clerk. </w:t>
            </w:r>
            <w:r>
              <w:t>S.B. 489</w:t>
            </w:r>
            <w:r>
              <w:t xml:space="preserve"> seeks to build on </w:t>
            </w:r>
            <w:r>
              <w:t>existing measures</w:t>
            </w:r>
            <w:r>
              <w:t xml:space="preserve"> </w:t>
            </w:r>
            <w:r>
              <w:t>to prote</w:t>
            </w:r>
            <w:r>
              <w:t xml:space="preserve">ct judges </w:t>
            </w:r>
            <w:r>
              <w:t xml:space="preserve">by requiring </w:t>
            </w:r>
            <w:r>
              <w:t>similar redactions from these additional types of records.</w:t>
            </w:r>
          </w:p>
          <w:p w:rsidR="008423E4" w:rsidRPr="00E26B13" w:rsidRDefault="0073027E" w:rsidP="00432601">
            <w:pPr>
              <w:rPr>
                <w:b/>
              </w:rPr>
            </w:pPr>
          </w:p>
        </w:tc>
      </w:tr>
      <w:tr w:rsidR="00E60726" w:rsidTr="00345119">
        <w:tc>
          <w:tcPr>
            <w:tcW w:w="9576" w:type="dxa"/>
          </w:tcPr>
          <w:p w:rsidR="0017725B" w:rsidRDefault="0073027E" w:rsidP="0043260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027E" w:rsidP="00432601">
            <w:pPr>
              <w:rPr>
                <w:b/>
                <w:u w:val="single"/>
              </w:rPr>
            </w:pPr>
          </w:p>
          <w:p w:rsidR="00C34E9E" w:rsidRPr="00C34E9E" w:rsidRDefault="0073027E" w:rsidP="00432601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73027E" w:rsidP="00432601">
            <w:pPr>
              <w:rPr>
                <w:b/>
                <w:u w:val="single"/>
              </w:rPr>
            </w:pPr>
          </w:p>
        </w:tc>
      </w:tr>
      <w:tr w:rsidR="00E60726" w:rsidTr="00345119">
        <w:tc>
          <w:tcPr>
            <w:tcW w:w="9576" w:type="dxa"/>
          </w:tcPr>
          <w:p w:rsidR="008423E4" w:rsidRPr="00A8133F" w:rsidRDefault="0073027E" w:rsidP="0043260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027E" w:rsidP="00432601"/>
          <w:p w:rsidR="00C34E9E" w:rsidRDefault="0073027E" w:rsidP="00432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73027E" w:rsidP="00432601">
            <w:pPr>
              <w:rPr>
                <w:b/>
              </w:rPr>
            </w:pPr>
          </w:p>
        </w:tc>
      </w:tr>
      <w:tr w:rsidR="00E60726" w:rsidTr="00345119">
        <w:tc>
          <w:tcPr>
            <w:tcW w:w="9576" w:type="dxa"/>
          </w:tcPr>
          <w:p w:rsidR="008423E4" w:rsidRPr="00A8133F" w:rsidRDefault="0073027E" w:rsidP="0043260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027E" w:rsidP="00432601"/>
          <w:p w:rsidR="008423E4" w:rsidRDefault="0073027E" w:rsidP="00432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489</w:t>
            </w:r>
            <w:r>
              <w:t xml:space="preserve"> amends the Election Code to require the Texas Ethics Commission, o</w:t>
            </w:r>
            <w:r w:rsidRPr="00623300">
              <w:t xml:space="preserve">n receiving notice from the Office of Court Administration of </w:t>
            </w:r>
            <w:r>
              <w:t>the Texas Judicial System</w:t>
            </w:r>
            <w:r>
              <w:t xml:space="preserve"> (OCA)</w:t>
            </w:r>
            <w:r>
              <w:t xml:space="preserve"> of a</w:t>
            </w:r>
            <w:r w:rsidRPr="00623300">
              <w:t xml:space="preserve"> judge's qualification for office or </w:t>
            </w:r>
            <w:r>
              <w:t xml:space="preserve">on receipt of </w:t>
            </w:r>
            <w:r w:rsidRPr="00623300">
              <w:t>a written request from a federal judge, state judge or spouse of a federal or state judge,</w:t>
            </w:r>
            <w:r>
              <w:t xml:space="preserve"> to </w:t>
            </w:r>
            <w:r w:rsidRPr="00623300">
              <w:t>remove or redact the residence address of a federal judge, a state judge, or the spouse of a federal or state j</w:t>
            </w:r>
            <w:r w:rsidRPr="00623300">
              <w:t>udge</w:t>
            </w:r>
            <w:r>
              <w:t xml:space="preserve"> from any report filed by the judge in the judge's capacity or made available on the Internet</w:t>
            </w:r>
            <w:r>
              <w:t xml:space="preserve"> under statutory provisions relating to political reporting</w:t>
            </w:r>
            <w:r w:rsidRPr="00623300">
              <w:t>.</w:t>
            </w:r>
          </w:p>
          <w:p w:rsidR="00623300" w:rsidRDefault="0073027E" w:rsidP="00432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23300" w:rsidRDefault="0073027E" w:rsidP="00432601">
            <w:pPr>
              <w:pStyle w:val="Header"/>
              <w:jc w:val="both"/>
            </w:pPr>
            <w:r>
              <w:t>S.B. 489 amends the Government Code to require the director of security and emergency preparednes</w:t>
            </w:r>
            <w:r>
              <w:t xml:space="preserve">s </w:t>
            </w:r>
            <w:r>
              <w:t xml:space="preserve">annually </w:t>
            </w:r>
            <w:r>
              <w:t xml:space="preserve">to submit to the legislature </w:t>
            </w:r>
            <w:r w:rsidRPr="00623300">
              <w:t xml:space="preserve">a report </w:t>
            </w:r>
            <w:r>
              <w:t xml:space="preserve">and related recommendations </w:t>
            </w:r>
            <w:r w:rsidRPr="00623300">
              <w:t xml:space="preserve">on court security activities throughout </w:t>
            </w:r>
            <w:r>
              <w:t>Texas</w:t>
            </w:r>
            <w:r w:rsidRPr="00623300">
              <w:t xml:space="preserve"> supported by</w:t>
            </w:r>
            <w:r>
              <w:t xml:space="preserve"> the judicial security division </w:t>
            </w:r>
            <w:r>
              <w:t>of OCA</w:t>
            </w:r>
            <w:r>
              <w:t xml:space="preserve">. </w:t>
            </w:r>
          </w:p>
          <w:p w:rsidR="00C34E9E" w:rsidRDefault="0073027E" w:rsidP="00432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34E9E" w:rsidRDefault="0073027E" w:rsidP="00432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489 amends the Property Code to</w:t>
            </w:r>
            <w:r>
              <w:t xml:space="preserve"> include </w:t>
            </w:r>
            <w:r>
              <w:t>in</w:t>
            </w:r>
            <w:r>
              <w:t xml:space="preserve"> the definition of "instrument</w:t>
            </w:r>
            <w:r>
              <w:t>,</w:t>
            </w:r>
            <w:r>
              <w:t>"</w:t>
            </w:r>
            <w:r>
              <w:t xml:space="preserve"> </w:t>
            </w:r>
            <w:r>
              <w:t xml:space="preserve">for purposes of statutory provisions relating to </w:t>
            </w:r>
            <w:r>
              <w:t xml:space="preserve">the confidentiality of </w:t>
            </w:r>
            <w:r>
              <w:t xml:space="preserve">personal information </w:t>
            </w:r>
            <w:r>
              <w:t xml:space="preserve">contained </w:t>
            </w:r>
            <w:r>
              <w:t>in real property records</w:t>
            </w:r>
            <w:r>
              <w:t>,</w:t>
            </w:r>
            <w:r>
              <w:t xml:space="preserve"> </w:t>
            </w:r>
            <w:r>
              <w:t xml:space="preserve">any record recorded by a county clerk related to real property, including a mineral lease, a mechanic's lien, and the release </w:t>
            </w:r>
            <w:r>
              <w:t xml:space="preserve">of </w:t>
            </w:r>
            <w:r>
              <w:t>a</w:t>
            </w:r>
            <w:r>
              <w:t xml:space="preserve"> mechanic's lien</w:t>
            </w:r>
            <w:r>
              <w:t>.</w:t>
            </w:r>
          </w:p>
          <w:p w:rsidR="005D7CD2" w:rsidRDefault="0073027E" w:rsidP="00432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D7CD2" w:rsidRDefault="0073027E" w:rsidP="00432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489 amends the Tax Code to </w:t>
            </w:r>
            <w:r>
              <w:rPr>
                <w:color w:val="000000"/>
              </w:rPr>
              <w:t>clarify the definitions of "federal judge" and "state judge" used for purposes of statutory provisions relating to the confidentiality of home address information contained in appraisal records.</w:t>
            </w:r>
          </w:p>
          <w:p w:rsidR="002C0C19" w:rsidRDefault="0073027E" w:rsidP="00432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C0C19" w:rsidRDefault="0073027E" w:rsidP="00432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</w:t>
            </w:r>
            <w:r>
              <w:t xml:space="preserve">489 amends the Transportation Code </w:t>
            </w:r>
            <w:r>
              <w:t xml:space="preserve">to </w:t>
            </w:r>
            <w:r>
              <w:rPr>
                <w:color w:val="000000"/>
              </w:rPr>
              <w:t>clarify the definitions of "federal judge" and "state judge" used for purposes of statutory provisions relating to the omission of residence address information on a driver's license.</w:t>
            </w:r>
          </w:p>
          <w:p w:rsidR="008423E4" w:rsidRPr="00835628" w:rsidRDefault="0073027E" w:rsidP="00432601">
            <w:pPr>
              <w:rPr>
                <w:b/>
              </w:rPr>
            </w:pPr>
          </w:p>
        </w:tc>
      </w:tr>
      <w:tr w:rsidR="00E60726" w:rsidTr="00345119">
        <w:tc>
          <w:tcPr>
            <w:tcW w:w="9576" w:type="dxa"/>
          </w:tcPr>
          <w:p w:rsidR="008423E4" w:rsidRPr="00A8133F" w:rsidRDefault="0073027E" w:rsidP="0043260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027E" w:rsidP="00432601"/>
          <w:p w:rsidR="008423E4" w:rsidRPr="003624F2" w:rsidRDefault="0073027E" w:rsidP="0043260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</w:t>
            </w:r>
            <w:r>
              <w:t>2019.</w:t>
            </w:r>
            <w:r>
              <w:t xml:space="preserve"> </w:t>
            </w:r>
          </w:p>
          <w:p w:rsidR="008423E4" w:rsidRPr="00233FDB" w:rsidRDefault="0073027E" w:rsidP="00432601">
            <w:pPr>
              <w:rPr>
                <w:b/>
              </w:rPr>
            </w:pPr>
          </w:p>
        </w:tc>
      </w:tr>
    </w:tbl>
    <w:p w:rsidR="008423E4" w:rsidRPr="006A2E95" w:rsidRDefault="0073027E" w:rsidP="008423E4">
      <w:pPr>
        <w:spacing w:line="480" w:lineRule="auto"/>
        <w:jc w:val="both"/>
        <w:rPr>
          <w:rFonts w:ascii="Arial" w:hAnsi="Arial"/>
          <w:sz w:val="6"/>
          <w:szCs w:val="16"/>
        </w:rPr>
      </w:pPr>
    </w:p>
    <w:p w:rsidR="004108C3" w:rsidRPr="006A2E95" w:rsidRDefault="0073027E" w:rsidP="008423E4">
      <w:pPr>
        <w:rPr>
          <w:sz w:val="4"/>
        </w:rPr>
      </w:pPr>
    </w:p>
    <w:sectPr w:rsidR="004108C3" w:rsidRPr="006A2E95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027E">
      <w:r>
        <w:separator/>
      </w:r>
    </w:p>
  </w:endnote>
  <w:endnote w:type="continuationSeparator" w:id="0">
    <w:p w:rsidR="00000000" w:rsidRDefault="0073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6" w:rsidRDefault="00730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0726" w:rsidTr="009C1E9A">
      <w:trPr>
        <w:cantSplit/>
      </w:trPr>
      <w:tc>
        <w:tcPr>
          <w:tcW w:w="0" w:type="pct"/>
        </w:tcPr>
        <w:p w:rsidR="00137D90" w:rsidRDefault="007302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02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02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02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02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0726" w:rsidTr="009C1E9A">
      <w:trPr>
        <w:cantSplit/>
      </w:trPr>
      <w:tc>
        <w:tcPr>
          <w:tcW w:w="0" w:type="pct"/>
        </w:tcPr>
        <w:p w:rsidR="00EC379B" w:rsidRDefault="007302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02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27914</w:t>
          </w:r>
        </w:p>
      </w:tc>
      <w:tc>
        <w:tcPr>
          <w:tcW w:w="2453" w:type="pct"/>
        </w:tcPr>
        <w:p w:rsidR="00EC379B" w:rsidRDefault="007302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19.107.1032</w:t>
          </w:r>
          <w:r>
            <w:fldChar w:fldCharType="end"/>
          </w:r>
        </w:p>
      </w:tc>
    </w:tr>
    <w:tr w:rsidR="00E60726" w:rsidTr="009C1E9A">
      <w:trPr>
        <w:cantSplit/>
      </w:trPr>
      <w:tc>
        <w:tcPr>
          <w:tcW w:w="0" w:type="pct"/>
        </w:tcPr>
        <w:p w:rsidR="00EC379B" w:rsidRDefault="007302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02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Pr="006A2E95" w:rsidRDefault="0073027E" w:rsidP="006D504F">
          <w:pPr>
            <w:pStyle w:val="Footer"/>
            <w:rPr>
              <w:rStyle w:val="PageNumber"/>
              <w:sz w:val="20"/>
            </w:rPr>
          </w:pPr>
        </w:p>
        <w:p w:rsidR="00EC379B" w:rsidRDefault="007302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07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02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302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02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6" w:rsidRDefault="00730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027E">
      <w:r>
        <w:separator/>
      </w:r>
    </w:p>
  </w:footnote>
  <w:footnote w:type="continuationSeparator" w:id="0">
    <w:p w:rsidR="00000000" w:rsidRDefault="0073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6" w:rsidRDefault="00730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6" w:rsidRDefault="00730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16" w:rsidRDefault="00730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7A3B"/>
    <w:multiLevelType w:val="hybridMultilevel"/>
    <w:tmpl w:val="EF426A8C"/>
    <w:lvl w:ilvl="0" w:tplc="9E70C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0A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645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A2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A6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04E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AA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6D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E9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26"/>
    <w:rsid w:val="0073027E"/>
    <w:rsid w:val="00E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41CF1F-A6ED-41F5-A71F-DEFC8588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34E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4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4E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4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4E9E"/>
    <w:rPr>
      <w:b/>
      <w:bCs/>
    </w:rPr>
  </w:style>
  <w:style w:type="paragraph" w:styleId="Revision">
    <w:name w:val="Revision"/>
    <w:hidden/>
    <w:uiPriority w:val="99"/>
    <w:semiHidden/>
    <w:rsid w:val="00C34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2299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SB00489 (Committee Report (Unamended))</vt:lpstr>
    </vt:vector>
  </TitlesOfParts>
  <Company>State of Texas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27914</dc:subject>
  <dc:creator>State of Texas</dc:creator>
  <dc:description>SB 489 by Zaffirini-(H)Judiciary &amp; Civil Jurisprudence</dc:description>
  <cp:lastModifiedBy>Scotty Wimberley</cp:lastModifiedBy>
  <cp:revision>2</cp:revision>
  <cp:lastPrinted>2003-11-26T17:21:00Z</cp:lastPrinted>
  <dcterms:created xsi:type="dcterms:W3CDTF">2019-04-30T22:52:00Z</dcterms:created>
  <dcterms:modified xsi:type="dcterms:W3CDTF">2019-04-30T22:52:00Z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19.107.1032</vt:lpwstr>
  </property>
</Properties>
</file>