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64C" w:rsidRDefault="00C3464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B5E1702198C464FBE53DA9BD4D34484"/>
          </w:placeholder>
        </w:sdtPr>
        <w:sdtContent>
          <w:r w:rsidRPr="005C2A78">
            <w:rPr>
              <w:rFonts w:cs="Times New Roman"/>
              <w:b/>
              <w:szCs w:val="24"/>
              <w:u w:val="single"/>
            </w:rPr>
            <w:t>BILL ANALYSIS</w:t>
          </w:r>
        </w:sdtContent>
      </w:sdt>
    </w:p>
    <w:p w:rsidR="00C3464C" w:rsidRPr="00585C31" w:rsidRDefault="00C3464C" w:rsidP="000F1DF9">
      <w:pPr>
        <w:spacing w:after="0" w:line="240" w:lineRule="auto"/>
        <w:rPr>
          <w:rFonts w:cs="Times New Roman"/>
          <w:szCs w:val="24"/>
        </w:rPr>
      </w:pPr>
    </w:p>
    <w:p w:rsidR="00C3464C" w:rsidRPr="00585C31" w:rsidRDefault="00C3464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3464C" w:rsidTr="000F1DF9">
        <w:tc>
          <w:tcPr>
            <w:tcW w:w="2718" w:type="dxa"/>
          </w:tcPr>
          <w:p w:rsidR="00C3464C" w:rsidRPr="005C2A78" w:rsidRDefault="00C3464C" w:rsidP="006D756B">
            <w:pPr>
              <w:rPr>
                <w:rFonts w:cs="Times New Roman"/>
                <w:szCs w:val="24"/>
              </w:rPr>
            </w:pPr>
            <w:sdt>
              <w:sdtPr>
                <w:rPr>
                  <w:rFonts w:cs="Times New Roman"/>
                  <w:szCs w:val="24"/>
                </w:rPr>
                <w:alias w:val="Agency Title"/>
                <w:tag w:val="AgencyTitleContentControl"/>
                <w:id w:val="1920747753"/>
                <w:lock w:val="sdtContentLocked"/>
                <w:placeholder>
                  <w:docPart w:val="D04C034E8E48480FA7A53817A5C4500D"/>
                </w:placeholder>
              </w:sdtPr>
              <w:sdtEndPr>
                <w:rPr>
                  <w:rFonts w:cstheme="minorBidi"/>
                  <w:szCs w:val="22"/>
                </w:rPr>
              </w:sdtEndPr>
              <w:sdtContent>
                <w:r>
                  <w:rPr>
                    <w:rFonts w:cs="Times New Roman"/>
                    <w:szCs w:val="24"/>
                  </w:rPr>
                  <w:t>Senate Research Center</w:t>
                </w:r>
              </w:sdtContent>
            </w:sdt>
          </w:p>
        </w:tc>
        <w:tc>
          <w:tcPr>
            <w:tcW w:w="6858" w:type="dxa"/>
          </w:tcPr>
          <w:p w:rsidR="00C3464C" w:rsidRPr="00FF6471" w:rsidRDefault="00C3464C" w:rsidP="000F1DF9">
            <w:pPr>
              <w:jc w:val="right"/>
              <w:rPr>
                <w:rFonts w:cs="Times New Roman"/>
                <w:szCs w:val="24"/>
              </w:rPr>
            </w:pPr>
            <w:sdt>
              <w:sdtPr>
                <w:rPr>
                  <w:rFonts w:cs="Times New Roman"/>
                  <w:szCs w:val="24"/>
                </w:rPr>
                <w:alias w:val="Bill Number"/>
                <w:tag w:val="BillNumberOne"/>
                <w:id w:val="-410784069"/>
                <w:lock w:val="sdtContentLocked"/>
                <w:placeholder>
                  <w:docPart w:val="FA513B397D094918A0D0EAAFE1DAA801"/>
                </w:placeholder>
              </w:sdtPr>
              <w:sdtContent>
                <w:r>
                  <w:rPr>
                    <w:rFonts w:cs="Times New Roman"/>
                    <w:szCs w:val="24"/>
                  </w:rPr>
                  <w:t>S.B. 496</w:t>
                </w:r>
              </w:sdtContent>
            </w:sdt>
          </w:p>
        </w:tc>
      </w:tr>
      <w:tr w:rsidR="00C3464C" w:rsidTr="000F1DF9">
        <w:sdt>
          <w:sdtPr>
            <w:rPr>
              <w:rFonts w:cs="Times New Roman"/>
              <w:szCs w:val="24"/>
            </w:rPr>
            <w:alias w:val="TLCNumber"/>
            <w:tag w:val="TLCNumber"/>
            <w:id w:val="-542600604"/>
            <w:lock w:val="sdtLocked"/>
            <w:placeholder>
              <w:docPart w:val="2923FCA5FA904C778089BB6BD767C410"/>
            </w:placeholder>
          </w:sdtPr>
          <w:sdtContent>
            <w:tc>
              <w:tcPr>
                <w:tcW w:w="2718" w:type="dxa"/>
              </w:tcPr>
              <w:p w:rsidR="00C3464C" w:rsidRPr="000F1DF9" w:rsidRDefault="00C3464C" w:rsidP="00C65088">
                <w:pPr>
                  <w:rPr>
                    <w:rFonts w:cs="Times New Roman"/>
                    <w:szCs w:val="24"/>
                  </w:rPr>
                </w:pPr>
                <w:r>
                  <w:rPr>
                    <w:rFonts w:cs="Times New Roman"/>
                    <w:szCs w:val="24"/>
                  </w:rPr>
                  <w:t>86R4241 SRA-D</w:t>
                </w:r>
              </w:p>
            </w:tc>
          </w:sdtContent>
        </w:sdt>
        <w:tc>
          <w:tcPr>
            <w:tcW w:w="6858" w:type="dxa"/>
          </w:tcPr>
          <w:p w:rsidR="00C3464C" w:rsidRPr="005C2A78" w:rsidRDefault="00C3464C" w:rsidP="006D756B">
            <w:pPr>
              <w:jc w:val="right"/>
              <w:rPr>
                <w:rFonts w:cs="Times New Roman"/>
                <w:szCs w:val="24"/>
              </w:rPr>
            </w:pPr>
            <w:sdt>
              <w:sdtPr>
                <w:rPr>
                  <w:rFonts w:cs="Times New Roman"/>
                  <w:szCs w:val="24"/>
                </w:rPr>
                <w:alias w:val="Author Label"/>
                <w:tag w:val="By"/>
                <w:id w:val="72399597"/>
                <w:lock w:val="sdtLocked"/>
                <w:placeholder>
                  <w:docPart w:val="C9FA79AC0A3D4D87971F0AAC7598AE6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7D4177C968F458AA7260073D98F7D69"/>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DE650AEC46454B0398181A4DE6D49754"/>
                </w:placeholder>
                <w:showingPlcHdr/>
              </w:sdtPr>
              <w:sdtContent/>
            </w:sdt>
          </w:p>
        </w:tc>
      </w:tr>
      <w:tr w:rsidR="00C3464C" w:rsidTr="000F1DF9">
        <w:tc>
          <w:tcPr>
            <w:tcW w:w="2718" w:type="dxa"/>
          </w:tcPr>
          <w:p w:rsidR="00C3464C" w:rsidRPr="00BC7495" w:rsidRDefault="00C3464C" w:rsidP="000F1DF9">
            <w:pPr>
              <w:rPr>
                <w:rFonts w:cs="Times New Roman"/>
                <w:szCs w:val="24"/>
              </w:rPr>
            </w:pPr>
          </w:p>
        </w:tc>
        <w:sdt>
          <w:sdtPr>
            <w:rPr>
              <w:rFonts w:cs="Times New Roman"/>
              <w:szCs w:val="24"/>
            </w:rPr>
            <w:alias w:val="Committee"/>
            <w:tag w:val="Committee"/>
            <w:id w:val="1914272295"/>
            <w:lock w:val="sdtContentLocked"/>
            <w:placeholder>
              <w:docPart w:val="A278EDCEDC214927825736486D3C8F5A"/>
            </w:placeholder>
          </w:sdtPr>
          <w:sdtContent>
            <w:tc>
              <w:tcPr>
                <w:tcW w:w="6858" w:type="dxa"/>
              </w:tcPr>
              <w:p w:rsidR="00C3464C" w:rsidRPr="00FF6471" w:rsidRDefault="00C3464C" w:rsidP="000F1DF9">
                <w:pPr>
                  <w:jc w:val="right"/>
                  <w:rPr>
                    <w:rFonts w:cs="Times New Roman"/>
                    <w:szCs w:val="24"/>
                  </w:rPr>
                </w:pPr>
                <w:r>
                  <w:rPr>
                    <w:rFonts w:cs="Times New Roman"/>
                    <w:szCs w:val="24"/>
                  </w:rPr>
                  <w:t>Natural Resources &amp; Economic Development</w:t>
                </w:r>
              </w:p>
            </w:tc>
          </w:sdtContent>
        </w:sdt>
      </w:tr>
      <w:tr w:rsidR="00C3464C" w:rsidTr="000F1DF9">
        <w:tc>
          <w:tcPr>
            <w:tcW w:w="2718" w:type="dxa"/>
          </w:tcPr>
          <w:p w:rsidR="00C3464C" w:rsidRPr="00BC7495" w:rsidRDefault="00C3464C" w:rsidP="000F1DF9">
            <w:pPr>
              <w:rPr>
                <w:rFonts w:cs="Times New Roman"/>
                <w:szCs w:val="24"/>
              </w:rPr>
            </w:pPr>
          </w:p>
        </w:tc>
        <w:sdt>
          <w:sdtPr>
            <w:rPr>
              <w:rFonts w:cs="Times New Roman"/>
              <w:szCs w:val="24"/>
            </w:rPr>
            <w:alias w:val="Date"/>
            <w:tag w:val="DateContentControl"/>
            <w:id w:val="1178081906"/>
            <w:lock w:val="sdtLocked"/>
            <w:placeholder>
              <w:docPart w:val="79EDF1F8160F415696BA35F9B12C5747"/>
            </w:placeholder>
            <w:date w:fullDate="2019-03-08T00:00:00Z">
              <w:dateFormat w:val="M/d/yyyy"/>
              <w:lid w:val="en-US"/>
              <w:storeMappedDataAs w:val="dateTime"/>
              <w:calendar w:val="gregorian"/>
            </w:date>
          </w:sdtPr>
          <w:sdtContent>
            <w:tc>
              <w:tcPr>
                <w:tcW w:w="6858" w:type="dxa"/>
              </w:tcPr>
              <w:p w:rsidR="00C3464C" w:rsidRPr="00FF6471" w:rsidRDefault="00C3464C" w:rsidP="000F1DF9">
                <w:pPr>
                  <w:jc w:val="right"/>
                  <w:rPr>
                    <w:rFonts w:cs="Times New Roman"/>
                    <w:szCs w:val="24"/>
                  </w:rPr>
                </w:pPr>
                <w:r>
                  <w:rPr>
                    <w:rFonts w:cs="Times New Roman"/>
                    <w:szCs w:val="24"/>
                  </w:rPr>
                  <w:t>3/8/2019</w:t>
                </w:r>
              </w:p>
            </w:tc>
          </w:sdtContent>
        </w:sdt>
      </w:tr>
      <w:tr w:rsidR="00C3464C" w:rsidTr="000F1DF9">
        <w:tc>
          <w:tcPr>
            <w:tcW w:w="2718" w:type="dxa"/>
          </w:tcPr>
          <w:p w:rsidR="00C3464C" w:rsidRPr="00BC7495" w:rsidRDefault="00C3464C" w:rsidP="000F1DF9">
            <w:pPr>
              <w:rPr>
                <w:rFonts w:cs="Times New Roman"/>
                <w:szCs w:val="24"/>
              </w:rPr>
            </w:pPr>
          </w:p>
        </w:tc>
        <w:sdt>
          <w:sdtPr>
            <w:rPr>
              <w:rFonts w:cs="Times New Roman"/>
              <w:szCs w:val="24"/>
            </w:rPr>
            <w:alias w:val="BA Version"/>
            <w:tag w:val="BAVersion"/>
            <w:id w:val="-1685590809"/>
            <w:lock w:val="sdtContentLocked"/>
            <w:placeholder>
              <w:docPart w:val="A84C93966D52483BB020D8DCE5E5C33F"/>
            </w:placeholder>
          </w:sdtPr>
          <w:sdtContent>
            <w:tc>
              <w:tcPr>
                <w:tcW w:w="6858" w:type="dxa"/>
              </w:tcPr>
              <w:p w:rsidR="00C3464C" w:rsidRPr="00FF6471" w:rsidRDefault="00C3464C" w:rsidP="000F1DF9">
                <w:pPr>
                  <w:jc w:val="right"/>
                  <w:rPr>
                    <w:rFonts w:cs="Times New Roman"/>
                    <w:szCs w:val="24"/>
                  </w:rPr>
                </w:pPr>
                <w:r>
                  <w:rPr>
                    <w:rFonts w:cs="Times New Roman"/>
                    <w:szCs w:val="24"/>
                  </w:rPr>
                  <w:t>As Filed</w:t>
                </w:r>
              </w:p>
            </w:tc>
          </w:sdtContent>
        </w:sdt>
      </w:tr>
    </w:tbl>
    <w:p w:rsidR="00C3464C" w:rsidRPr="00FF6471" w:rsidRDefault="00C3464C" w:rsidP="000F1DF9">
      <w:pPr>
        <w:spacing w:after="0" w:line="240" w:lineRule="auto"/>
        <w:rPr>
          <w:rFonts w:cs="Times New Roman"/>
          <w:szCs w:val="24"/>
        </w:rPr>
      </w:pPr>
    </w:p>
    <w:p w:rsidR="00C3464C" w:rsidRPr="00FF6471" w:rsidRDefault="00C3464C" w:rsidP="000F1DF9">
      <w:pPr>
        <w:spacing w:after="0" w:line="240" w:lineRule="auto"/>
        <w:rPr>
          <w:rFonts w:cs="Times New Roman"/>
          <w:szCs w:val="24"/>
        </w:rPr>
      </w:pPr>
    </w:p>
    <w:p w:rsidR="00C3464C" w:rsidRPr="00FF6471" w:rsidRDefault="00C3464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0AF9B403F264F3AAFB6716B64A083DE"/>
        </w:placeholder>
      </w:sdtPr>
      <w:sdtContent>
        <w:p w:rsidR="00C3464C" w:rsidRDefault="00C3464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8242A622F324FBB8AB9F1D1A288FD40"/>
        </w:placeholder>
      </w:sdtPr>
      <w:sdtContent>
        <w:p w:rsidR="00C3464C" w:rsidRDefault="00C3464C" w:rsidP="00C3464C">
          <w:pPr>
            <w:pStyle w:val="NormalWeb"/>
            <w:spacing w:before="0" w:beforeAutospacing="0" w:after="0" w:afterAutospacing="0"/>
            <w:jc w:val="both"/>
            <w:divId w:val="614291324"/>
            <w:rPr>
              <w:rFonts w:eastAsia="Times New Roman"/>
              <w:bCs/>
            </w:rPr>
          </w:pPr>
        </w:p>
        <w:p w:rsidR="00C3464C" w:rsidRDefault="00C3464C" w:rsidP="00C3464C">
          <w:pPr>
            <w:pStyle w:val="NormalWeb"/>
            <w:spacing w:before="0" w:beforeAutospacing="0" w:after="0" w:afterAutospacing="0"/>
            <w:jc w:val="both"/>
            <w:divId w:val="614291324"/>
            <w:rPr>
              <w:color w:val="000000"/>
            </w:rPr>
          </w:pPr>
          <w:r w:rsidRPr="00606376">
            <w:rPr>
              <w:color w:val="000000"/>
            </w:rPr>
            <w:t>According to the Texas Historical Commission, the Texas Historic Courthouse Preservation Program (THCPP) provides partial matching grants to Texas counties for the restoration of their historic county courthouses. The program awards planning and construction grants based upon the sum of scores assigned to 20 criteria, and emergency grants based primarily upon the score assigned to the endangerment category.</w:t>
          </w:r>
        </w:p>
        <w:p w:rsidR="00C3464C" w:rsidRPr="00606376" w:rsidRDefault="00C3464C" w:rsidP="00C3464C">
          <w:pPr>
            <w:pStyle w:val="NormalWeb"/>
            <w:spacing w:before="0" w:beforeAutospacing="0" w:after="0" w:afterAutospacing="0"/>
            <w:jc w:val="both"/>
            <w:divId w:val="614291324"/>
            <w:rPr>
              <w:color w:val="000000"/>
            </w:rPr>
          </w:pPr>
        </w:p>
        <w:p w:rsidR="00C3464C" w:rsidRDefault="00C3464C" w:rsidP="00C3464C">
          <w:pPr>
            <w:pStyle w:val="NormalWeb"/>
            <w:spacing w:before="0" w:beforeAutospacing="0" w:after="0" w:afterAutospacing="0"/>
            <w:jc w:val="both"/>
            <w:divId w:val="614291324"/>
            <w:rPr>
              <w:color w:val="000000"/>
            </w:rPr>
          </w:pPr>
          <w:r w:rsidRPr="00606376">
            <w:rPr>
              <w:color w:val="000000"/>
            </w:rPr>
            <w:t xml:space="preserve">The Texas Historical Commission (THC) is charged with adopting rules to help them assess and score grant applications to restore historic courthouses. These rules are used to determine which projects will be funded. THC recently adopted a rule, found in Texas Administrative Code (TAC) Title 13, Part 2, Chapter 12.9(b)(22), which takes into account a county's or municipality's total taxable value of property during their criteria scoring process. </w:t>
          </w:r>
        </w:p>
        <w:p w:rsidR="00C3464C" w:rsidRPr="00606376" w:rsidRDefault="00C3464C" w:rsidP="00C3464C">
          <w:pPr>
            <w:pStyle w:val="NormalWeb"/>
            <w:spacing w:before="0" w:beforeAutospacing="0" w:after="0" w:afterAutospacing="0"/>
            <w:jc w:val="both"/>
            <w:divId w:val="614291324"/>
            <w:rPr>
              <w:color w:val="000000"/>
            </w:rPr>
          </w:pPr>
        </w:p>
        <w:p w:rsidR="00C3464C" w:rsidRDefault="00C3464C" w:rsidP="00C3464C">
          <w:pPr>
            <w:pStyle w:val="NormalWeb"/>
            <w:spacing w:before="0" w:beforeAutospacing="0" w:after="0" w:afterAutospacing="0"/>
            <w:jc w:val="both"/>
            <w:divId w:val="614291324"/>
            <w:rPr>
              <w:color w:val="000000"/>
            </w:rPr>
          </w:pPr>
          <w:r w:rsidRPr="00606376">
            <w:rPr>
              <w:color w:val="000000"/>
            </w:rPr>
            <w:t>This rule addresses an issue raised by stakeholders regarding the scoring criteria used to award state grants to counties for restoration of historic county courthouses. The rule will help counties w</w:t>
          </w:r>
          <w:r>
            <w:rPr>
              <w:color w:val="000000"/>
            </w:rPr>
            <w:t xml:space="preserve">ith low overall property values, </w:t>
          </w:r>
          <w:r w:rsidRPr="00606376">
            <w:rPr>
              <w:color w:val="000000"/>
            </w:rPr>
            <w:t>and cor</w:t>
          </w:r>
          <w:r>
            <w:rPr>
              <w:color w:val="000000"/>
            </w:rPr>
            <w:t xml:space="preserve">responding smaller tax revenues, </w:t>
          </w:r>
          <w:r w:rsidRPr="00606376">
            <w:rPr>
              <w:color w:val="000000"/>
            </w:rPr>
            <w:t>fairly compete for these important preservation grants.</w:t>
          </w:r>
        </w:p>
        <w:p w:rsidR="00C3464C" w:rsidRPr="00606376" w:rsidRDefault="00C3464C" w:rsidP="00C3464C">
          <w:pPr>
            <w:pStyle w:val="NormalWeb"/>
            <w:spacing w:before="0" w:beforeAutospacing="0" w:after="0" w:afterAutospacing="0"/>
            <w:jc w:val="both"/>
            <w:divId w:val="614291324"/>
            <w:rPr>
              <w:color w:val="000000"/>
            </w:rPr>
          </w:pPr>
        </w:p>
        <w:p w:rsidR="00C3464C" w:rsidRDefault="00C3464C" w:rsidP="00C3464C">
          <w:pPr>
            <w:pStyle w:val="NormalWeb"/>
            <w:spacing w:before="0" w:beforeAutospacing="0" w:after="0" w:afterAutospacing="0"/>
            <w:jc w:val="both"/>
            <w:divId w:val="614291324"/>
            <w:rPr>
              <w:color w:val="000000"/>
            </w:rPr>
          </w:pPr>
          <w:r w:rsidRPr="00606376">
            <w:rPr>
              <w:color w:val="000000"/>
            </w:rPr>
            <w:t>Commissioners of THC adopted the rules revision b</w:t>
          </w:r>
          <w:r>
            <w:rPr>
              <w:color w:val="000000"/>
            </w:rPr>
            <w:t>ased on an advisory committee'</w:t>
          </w:r>
          <w:r w:rsidRPr="00606376">
            <w:rPr>
              <w:color w:val="000000"/>
            </w:rPr>
            <w:t>s recommendations in 2018.</w:t>
          </w:r>
        </w:p>
        <w:p w:rsidR="00C3464C" w:rsidRPr="00606376" w:rsidRDefault="00C3464C" w:rsidP="00C3464C">
          <w:pPr>
            <w:pStyle w:val="NormalWeb"/>
            <w:spacing w:before="0" w:beforeAutospacing="0" w:after="0" w:afterAutospacing="0"/>
            <w:jc w:val="both"/>
            <w:divId w:val="614291324"/>
            <w:rPr>
              <w:color w:val="000000"/>
            </w:rPr>
          </w:pPr>
        </w:p>
        <w:p w:rsidR="00C3464C" w:rsidRPr="00606376" w:rsidRDefault="00C3464C" w:rsidP="00C3464C">
          <w:pPr>
            <w:pStyle w:val="NormalWeb"/>
            <w:spacing w:before="0" w:beforeAutospacing="0" w:after="0" w:afterAutospacing="0"/>
            <w:jc w:val="both"/>
            <w:divId w:val="614291324"/>
            <w:rPr>
              <w:color w:val="000000"/>
            </w:rPr>
          </w:pPr>
          <w:r w:rsidRPr="00606376">
            <w:rPr>
              <w:color w:val="000000"/>
            </w:rPr>
            <w:t>In order to produce uniformity between rules and statute and for long-term predictability for local officials, S</w:t>
          </w:r>
          <w:r>
            <w:rPr>
              <w:color w:val="000000"/>
            </w:rPr>
            <w:t>.</w:t>
          </w:r>
          <w:r w:rsidRPr="00606376">
            <w:rPr>
              <w:color w:val="000000"/>
            </w:rPr>
            <w:t>B</w:t>
          </w:r>
          <w:r>
            <w:rPr>
              <w:color w:val="000000"/>
            </w:rPr>
            <w:t>.</w:t>
          </w:r>
          <w:r w:rsidRPr="00606376">
            <w:rPr>
              <w:color w:val="000000"/>
            </w:rPr>
            <w:t xml:space="preserve"> 496 places this rule in statute.</w:t>
          </w:r>
        </w:p>
        <w:p w:rsidR="00C3464C" w:rsidRPr="00D70925" w:rsidRDefault="00C3464C" w:rsidP="00C3464C">
          <w:pPr>
            <w:spacing w:after="0" w:line="240" w:lineRule="auto"/>
            <w:jc w:val="both"/>
            <w:rPr>
              <w:rFonts w:eastAsia="Times New Roman" w:cs="Times New Roman"/>
              <w:bCs/>
              <w:szCs w:val="24"/>
            </w:rPr>
          </w:pPr>
        </w:p>
      </w:sdtContent>
    </w:sdt>
    <w:p w:rsidR="00C3464C" w:rsidRDefault="00C3464C" w:rsidP="00B508D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496 </w:t>
      </w:r>
      <w:bookmarkStart w:id="1" w:name="AmendsCurrentLaw"/>
      <w:bookmarkEnd w:id="1"/>
      <w:r>
        <w:rPr>
          <w:rFonts w:cs="Times New Roman"/>
          <w:szCs w:val="24"/>
        </w:rPr>
        <w:t>amends current law relating to factors the Texas Historical Commission considers in reviewing an application for a grant or loan through the historic courthouse preservation program.</w:t>
      </w:r>
    </w:p>
    <w:p w:rsidR="00C3464C" w:rsidRPr="00F52ACC" w:rsidRDefault="00C3464C" w:rsidP="000F1DF9">
      <w:pPr>
        <w:spacing w:after="0" w:line="240" w:lineRule="auto"/>
        <w:jc w:val="both"/>
        <w:rPr>
          <w:rFonts w:eastAsia="Times New Roman" w:cs="Times New Roman"/>
          <w:szCs w:val="24"/>
        </w:rPr>
      </w:pPr>
    </w:p>
    <w:p w:rsidR="00C3464C" w:rsidRPr="005C2A78" w:rsidRDefault="00C3464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ED614DB07A447A3878D0E80B92516C2"/>
          </w:placeholder>
        </w:sdtPr>
        <w:sdtContent>
          <w:r>
            <w:rPr>
              <w:rFonts w:eastAsia="Times New Roman" w:cs="Times New Roman"/>
              <w:b/>
              <w:szCs w:val="24"/>
              <w:u w:val="single"/>
            </w:rPr>
            <w:t>RULEMAKING AUTHORITY</w:t>
          </w:r>
        </w:sdtContent>
      </w:sdt>
    </w:p>
    <w:p w:rsidR="00C3464C" w:rsidRPr="006529C4" w:rsidRDefault="00C3464C" w:rsidP="00774EC7">
      <w:pPr>
        <w:spacing w:after="0" w:line="240" w:lineRule="auto"/>
        <w:jc w:val="both"/>
        <w:rPr>
          <w:rFonts w:cs="Times New Roman"/>
          <w:szCs w:val="24"/>
        </w:rPr>
      </w:pPr>
    </w:p>
    <w:p w:rsidR="00C3464C" w:rsidRDefault="00C3464C" w:rsidP="00B508D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3464C" w:rsidRPr="006529C4" w:rsidRDefault="00C3464C" w:rsidP="00774EC7">
      <w:pPr>
        <w:spacing w:after="0" w:line="240" w:lineRule="auto"/>
        <w:jc w:val="both"/>
        <w:rPr>
          <w:rFonts w:cs="Times New Roman"/>
          <w:szCs w:val="24"/>
        </w:rPr>
      </w:pPr>
    </w:p>
    <w:p w:rsidR="00C3464C" w:rsidRPr="005C2A78" w:rsidRDefault="00C3464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1F475A5651C4F28A8CEC639ED4F79D9"/>
          </w:placeholder>
        </w:sdtPr>
        <w:sdtContent>
          <w:r>
            <w:rPr>
              <w:rFonts w:eastAsia="Times New Roman" w:cs="Times New Roman"/>
              <w:b/>
              <w:szCs w:val="24"/>
              <w:u w:val="single"/>
            </w:rPr>
            <w:t>SECTION BY SECTION ANALYSIS</w:t>
          </w:r>
        </w:sdtContent>
      </w:sdt>
    </w:p>
    <w:p w:rsidR="00C3464C" w:rsidRPr="005C2A78" w:rsidRDefault="00C3464C" w:rsidP="000F1DF9">
      <w:pPr>
        <w:spacing w:after="0" w:line="240" w:lineRule="auto"/>
        <w:jc w:val="both"/>
        <w:rPr>
          <w:rFonts w:eastAsia="Times New Roman" w:cs="Times New Roman"/>
          <w:szCs w:val="24"/>
        </w:rPr>
      </w:pPr>
    </w:p>
    <w:p w:rsidR="00C3464C" w:rsidRDefault="00C3464C" w:rsidP="00B508D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442.0081(e), Government Code, to require the Texas Historical Commission, in considering whether to grant an application for a grant or loan to a county or municipality that owns a historic courthouse, to consider the county's or municipality's local funding capacity as measured by the total taxable value of properties in the county or municipality, as applicable.</w:t>
      </w:r>
    </w:p>
    <w:p w:rsidR="00C3464C" w:rsidRPr="005C2A78" w:rsidRDefault="00C3464C" w:rsidP="00B508D6">
      <w:pPr>
        <w:spacing w:after="0" w:line="240" w:lineRule="auto"/>
        <w:jc w:val="both"/>
        <w:rPr>
          <w:rFonts w:eastAsia="Times New Roman" w:cs="Times New Roman"/>
          <w:szCs w:val="24"/>
        </w:rPr>
      </w:pPr>
    </w:p>
    <w:p w:rsidR="00C3464C" w:rsidRPr="005C2A78" w:rsidRDefault="00C3464C" w:rsidP="00B508D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C3464C" w:rsidRPr="005C2A78" w:rsidRDefault="00C3464C" w:rsidP="00B508D6">
      <w:pPr>
        <w:spacing w:after="0" w:line="240" w:lineRule="auto"/>
        <w:jc w:val="both"/>
        <w:rPr>
          <w:rFonts w:eastAsia="Times New Roman" w:cs="Times New Roman"/>
          <w:szCs w:val="24"/>
        </w:rPr>
      </w:pPr>
    </w:p>
    <w:p w:rsidR="00C3464C" w:rsidRPr="00C8671F" w:rsidRDefault="00C3464C" w:rsidP="00B508D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C3464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4E8" w:rsidRDefault="00BC14E8" w:rsidP="000F1DF9">
      <w:pPr>
        <w:spacing w:after="0" w:line="240" w:lineRule="auto"/>
      </w:pPr>
      <w:r>
        <w:separator/>
      </w:r>
    </w:p>
  </w:endnote>
  <w:endnote w:type="continuationSeparator" w:id="0">
    <w:p w:rsidR="00BC14E8" w:rsidRDefault="00BC14E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C14E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3464C">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3464C">
                <w:rPr>
                  <w:sz w:val="20"/>
                  <w:szCs w:val="20"/>
                </w:rPr>
                <w:t>S.B. 496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3464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C14E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3464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3464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4E8" w:rsidRDefault="00BC14E8" w:rsidP="000F1DF9">
      <w:pPr>
        <w:spacing w:after="0" w:line="240" w:lineRule="auto"/>
      </w:pPr>
      <w:r>
        <w:separator/>
      </w:r>
    </w:p>
  </w:footnote>
  <w:footnote w:type="continuationSeparator" w:id="0">
    <w:p w:rsidR="00BC14E8" w:rsidRDefault="00BC14E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14E8"/>
    <w:rsid w:val="00BC7495"/>
    <w:rsid w:val="00BD0CEE"/>
    <w:rsid w:val="00BE4852"/>
    <w:rsid w:val="00C04606"/>
    <w:rsid w:val="00C10A08"/>
    <w:rsid w:val="00C3464C"/>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CA8D6"/>
  <w15:docId w15:val="{C31443ED-3871-478F-A64E-E5C0C362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3464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29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E20B2" w:rsidP="006E20B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B5E1702198C464FBE53DA9BD4D34484"/>
        <w:category>
          <w:name w:val="General"/>
          <w:gallery w:val="placeholder"/>
        </w:category>
        <w:types>
          <w:type w:val="bbPlcHdr"/>
        </w:types>
        <w:behaviors>
          <w:behavior w:val="content"/>
        </w:behaviors>
        <w:guid w:val="{B1CDA898-62CF-4E63-8B06-B5CE3E4017C0}"/>
      </w:docPartPr>
      <w:docPartBody>
        <w:p w:rsidR="00000000" w:rsidRDefault="00F06927"/>
      </w:docPartBody>
    </w:docPart>
    <w:docPart>
      <w:docPartPr>
        <w:name w:val="D04C034E8E48480FA7A53817A5C4500D"/>
        <w:category>
          <w:name w:val="General"/>
          <w:gallery w:val="placeholder"/>
        </w:category>
        <w:types>
          <w:type w:val="bbPlcHdr"/>
        </w:types>
        <w:behaviors>
          <w:behavior w:val="content"/>
        </w:behaviors>
        <w:guid w:val="{091E29C8-FBD6-4B41-9B79-813E1BEA0AD5}"/>
      </w:docPartPr>
      <w:docPartBody>
        <w:p w:rsidR="00000000" w:rsidRDefault="00F06927"/>
      </w:docPartBody>
    </w:docPart>
    <w:docPart>
      <w:docPartPr>
        <w:name w:val="FA513B397D094918A0D0EAAFE1DAA801"/>
        <w:category>
          <w:name w:val="General"/>
          <w:gallery w:val="placeholder"/>
        </w:category>
        <w:types>
          <w:type w:val="bbPlcHdr"/>
        </w:types>
        <w:behaviors>
          <w:behavior w:val="content"/>
        </w:behaviors>
        <w:guid w:val="{8DF86299-557A-4B32-A932-71C59654CEAC}"/>
      </w:docPartPr>
      <w:docPartBody>
        <w:p w:rsidR="00000000" w:rsidRDefault="00F06927"/>
      </w:docPartBody>
    </w:docPart>
    <w:docPart>
      <w:docPartPr>
        <w:name w:val="2923FCA5FA904C778089BB6BD767C410"/>
        <w:category>
          <w:name w:val="General"/>
          <w:gallery w:val="placeholder"/>
        </w:category>
        <w:types>
          <w:type w:val="bbPlcHdr"/>
        </w:types>
        <w:behaviors>
          <w:behavior w:val="content"/>
        </w:behaviors>
        <w:guid w:val="{0D7600D9-8478-430C-A08E-7AEA0563560A}"/>
      </w:docPartPr>
      <w:docPartBody>
        <w:p w:rsidR="00000000" w:rsidRDefault="00F06927"/>
      </w:docPartBody>
    </w:docPart>
    <w:docPart>
      <w:docPartPr>
        <w:name w:val="C9FA79AC0A3D4D87971F0AAC7598AE67"/>
        <w:category>
          <w:name w:val="General"/>
          <w:gallery w:val="placeholder"/>
        </w:category>
        <w:types>
          <w:type w:val="bbPlcHdr"/>
        </w:types>
        <w:behaviors>
          <w:behavior w:val="content"/>
        </w:behaviors>
        <w:guid w:val="{758C48C0-82E1-47D3-8E59-A9CB8737A08B}"/>
      </w:docPartPr>
      <w:docPartBody>
        <w:p w:rsidR="00000000" w:rsidRDefault="00F06927"/>
      </w:docPartBody>
    </w:docPart>
    <w:docPart>
      <w:docPartPr>
        <w:name w:val="E7D4177C968F458AA7260073D98F7D69"/>
        <w:category>
          <w:name w:val="General"/>
          <w:gallery w:val="placeholder"/>
        </w:category>
        <w:types>
          <w:type w:val="bbPlcHdr"/>
        </w:types>
        <w:behaviors>
          <w:behavior w:val="content"/>
        </w:behaviors>
        <w:guid w:val="{B3674166-7AF7-421D-BAC1-D58F235282C9}"/>
      </w:docPartPr>
      <w:docPartBody>
        <w:p w:rsidR="00000000" w:rsidRDefault="00F06927"/>
      </w:docPartBody>
    </w:docPart>
    <w:docPart>
      <w:docPartPr>
        <w:name w:val="DE650AEC46454B0398181A4DE6D49754"/>
        <w:category>
          <w:name w:val="General"/>
          <w:gallery w:val="placeholder"/>
        </w:category>
        <w:types>
          <w:type w:val="bbPlcHdr"/>
        </w:types>
        <w:behaviors>
          <w:behavior w:val="content"/>
        </w:behaviors>
        <w:guid w:val="{A73BC4E6-D54B-43DC-9DC5-FA339FCE5328}"/>
      </w:docPartPr>
      <w:docPartBody>
        <w:p w:rsidR="00000000" w:rsidRDefault="00F06927"/>
      </w:docPartBody>
    </w:docPart>
    <w:docPart>
      <w:docPartPr>
        <w:name w:val="A278EDCEDC214927825736486D3C8F5A"/>
        <w:category>
          <w:name w:val="General"/>
          <w:gallery w:val="placeholder"/>
        </w:category>
        <w:types>
          <w:type w:val="bbPlcHdr"/>
        </w:types>
        <w:behaviors>
          <w:behavior w:val="content"/>
        </w:behaviors>
        <w:guid w:val="{271E1351-795A-41A0-B16C-F1A4998F2C89}"/>
      </w:docPartPr>
      <w:docPartBody>
        <w:p w:rsidR="00000000" w:rsidRDefault="00F06927"/>
      </w:docPartBody>
    </w:docPart>
    <w:docPart>
      <w:docPartPr>
        <w:name w:val="79EDF1F8160F415696BA35F9B12C5747"/>
        <w:category>
          <w:name w:val="General"/>
          <w:gallery w:val="placeholder"/>
        </w:category>
        <w:types>
          <w:type w:val="bbPlcHdr"/>
        </w:types>
        <w:behaviors>
          <w:behavior w:val="content"/>
        </w:behaviors>
        <w:guid w:val="{A1E3ABCA-4EAA-4A8E-9048-D0F0438BC74F}"/>
      </w:docPartPr>
      <w:docPartBody>
        <w:p w:rsidR="00000000" w:rsidRDefault="006E20B2" w:rsidP="006E20B2">
          <w:pPr>
            <w:pStyle w:val="79EDF1F8160F415696BA35F9B12C5747"/>
          </w:pPr>
          <w:r w:rsidRPr="00A30DD1">
            <w:rPr>
              <w:rStyle w:val="PlaceholderText"/>
            </w:rPr>
            <w:t>Click here to enter a date.</w:t>
          </w:r>
        </w:p>
      </w:docPartBody>
    </w:docPart>
    <w:docPart>
      <w:docPartPr>
        <w:name w:val="A84C93966D52483BB020D8DCE5E5C33F"/>
        <w:category>
          <w:name w:val="General"/>
          <w:gallery w:val="placeholder"/>
        </w:category>
        <w:types>
          <w:type w:val="bbPlcHdr"/>
        </w:types>
        <w:behaviors>
          <w:behavior w:val="content"/>
        </w:behaviors>
        <w:guid w:val="{A72274C5-77C7-4B28-9E86-31A1CD56AEB1}"/>
      </w:docPartPr>
      <w:docPartBody>
        <w:p w:rsidR="00000000" w:rsidRDefault="00F06927"/>
      </w:docPartBody>
    </w:docPart>
    <w:docPart>
      <w:docPartPr>
        <w:name w:val="10AF9B403F264F3AAFB6716B64A083DE"/>
        <w:category>
          <w:name w:val="General"/>
          <w:gallery w:val="placeholder"/>
        </w:category>
        <w:types>
          <w:type w:val="bbPlcHdr"/>
        </w:types>
        <w:behaviors>
          <w:behavior w:val="content"/>
        </w:behaviors>
        <w:guid w:val="{CE5177C5-6459-48C8-842B-45DBB1E96713}"/>
      </w:docPartPr>
      <w:docPartBody>
        <w:p w:rsidR="00000000" w:rsidRDefault="00F06927"/>
      </w:docPartBody>
    </w:docPart>
    <w:docPart>
      <w:docPartPr>
        <w:name w:val="C8242A622F324FBB8AB9F1D1A288FD40"/>
        <w:category>
          <w:name w:val="General"/>
          <w:gallery w:val="placeholder"/>
        </w:category>
        <w:types>
          <w:type w:val="bbPlcHdr"/>
        </w:types>
        <w:behaviors>
          <w:behavior w:val="content"/>
        </w:behaviors>
        <w:guid w:val="{C39C3FF8-906C-4A28-8850-C6F0DF3EC6E7}"/>
      </w:docPartPr>
      <w:docPartBody>
        <w:p w:rsidR="00000000" w:rsidRDefault="006E20B2" w:rsidP="006E20B2">
          <w:pPr>
            <w:pStyle w:val="C8242A622F324FBB8AB9F1D1A288FD40"/>
          </w:pPr>
          <w:r>
            <w:rPr>
              <w:rFonts w:eastAsia="Times New Roman" w:cs="Times New Roman"/>
              <w:bCs/>
              <w:szCs w:val="24"/>
            </w:rPr>
            <w:t xml:space="preserve"> </w:t>
          </w:r>
        </w:p>
      </w:docPartBody>
    </w:docPart>
    <w:docPart>
      <w:docPartPr>
        <w:name w:val="9ED614DB07A447A3878D0E80B92516C2"/>
        <w:category>
          <w:name w:val="General"/>
          <w:gallery w:val="placeholder"/>
        </w:category>
        <w:types>
          <w:type w:val="bbPlcHdr"/>
        </w:types>
        <w:behaviors>
          <w:behavior w:val="content"/>
        </w:behaviors>
        <w:guid w:val="{9137A958-B241-4D5F-903F-5FF31E9687C3}"/>
      </w:docPartPr>
      <w:docPartBody>
        <w:p w:rsidR="00000000" w:rsidRDefault="00F06927"/>
      </w:docPartBody>
    </w:docPart>
    <w:docPart>
      <w:docPartPr>
        <w:name w:val="51F475A5651C4F28A8CEC639ED4F79D9"/>
        <w:category>
          <w:name w:val="General"/>
          <w:gallery w:val="placeholder"/>
        </w:category>
        <w:types>
          <w:type w:val="bbPlcHdr"/>
        </w:types>
        <w:behaviors>
          <w:behavior w:val="content"/>
        </w:behaviors>
        <w:guid w:val="{F7C43D9A-5981-41A1-B0AF-AE384B5677A8}"/>
      </w:docPartPr>
      <w:docPartBody>
        <w:p w:rsidR="00000000" w:rsidRDefault="00F069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E20B2"/>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0692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20B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E20B2"/>
    <w:rPr>
      <w:rFonts w:ascii="Times New Roman" w:hAnsi="Times New Roman"/>
      <w:sz w:val="24"/>
    </w:rPr>
  </w:style>
  <w:style w:type="paragraph" w:customStyle="1" w:styleId="487D89B4F8B34DB4967D41FE18F7F88D9">
    <w:name w:val="487D89B4F8B34DB4967D41FE18F7F88D9"/>
    <w:rsid w:val="006E20B2"/>
    <w:rPr>
      <w:rFonts w:ascii="Times New Roman" w:hAnsi="Times New Roman"/>
      <w:sz w:val="24"/>
    </w:rPr>
  </w:style>
  <w:style w:type="paragraph" w:customStyle="1" w:styleId="AE2570ED5D764CD7AF9686706F550F4622">
    <w:name w:val="AE2570ED5D764CD7AF9686706F550F4622"/>
    <w:rsid w:val="006E20B2"/>
    <w:pPr>
      <w:tabs>
        <w:tab w:val="center" w:pos="4680"/>
        <w:tab w:val="right" w:pos="9360"/>
      </w:tabs>
      <w:spacing w:after="0" w:line="240" w:lineRule="auto"/>
    </w:pPr>
    <w:rPr>
      <w:rFonts w:ascii="Times New Roman" w:hAnsi="Times New Roman"/>
      <w:sz w:val="24"/>
    </w:rPr>
  </w:style>
  <w:style w:type="paragraph" w:customStyle="1" w:styleId="79EDF1F8160F415696BA35F9B12C5747">
    <w:name w:val="79EDF1F8160F415696BA35F9B12C5747"/>
    <w:rsid w:val="006E20B2"/>
    <w:pPr>
      <w:spacing w:after="160" w:line="259" w:lineRule="auto"/>
    </w:pPr>
  </w:style>
  <w:style w:type="paragraph" w:customStyle="1" w:styleId="C8242A622F324FBB8AB9F1D1A288FD40">
    <w:name w:val="C8242A622F324FBB8AB9F1D1A288FD40"/>
    <w:rsid w:val="006E20B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33F35A1-5683-4304-93D4-1940580E4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377</Words>
  <Characters>2154</Characters>
  <Application>Microsoft Office Word</Application>
  <DocSecurity>0</DocSecurity>
  <Lines>17</Lines>
  <Paragraphs>5</Paragraphs>
  <ScaleCrop>false</ScaleCrop>
  <Company>Texas Legislative Council</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2019-03-09T02:04:00Z</cp:lastPrinted>
  <dcterms:created xsi:type="dcterms:W3CDTF">2015-05-29T14:24:00Z</dcterms:created>
  <dcterms:modified xsi:type="dcterms:W3CDTF">2019-03-09T02:04:00Z</dcterms:modified>
</cp:coreProperties>
</file>

<file path=docProps/custom.xml><?xml version="1.0" encoding="utf-8"?>
<op:Properties xmlns:vt="http://schemas.openxmlformats.org/officeDocument/2006/docPropsVTypes" xmlns:op="http://schemas.openxmlformats.org/officeDocument/2006/custom-properties"/>
</file>