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E58A7" w:rsidTr="00345119">
        <w:tc>
          <w:tcPr>
            <w:tcW w:w="9576" w:type="dxa"/>
            <w:noWrap/>
          </w:tcPr>
          <w:p w:rsidR="008423E4" w:rsidRPr="0022177D" w:rsidRDefault="005954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54F2" w:rsidP="008423E4">
      <w:pPr>
        <w:jc w:val="center"/>
      </w:pPr>
    </w:p>
    <w:p w:rsidR="008423E4" w:rsidRPr="00B31F0E" w:rsidRDefault="005954F2" w:rsidP="008423E4"/>
    <w:p w:rsidR="008423E4" w:rsidRPr="00742794" w:rsidRDefault="005954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58A7" w:rsidTr="00345119">
        <w:tc>
          <w:tcPr>
            <w:tcW w:w="9576" w:type="dxa"/>
          </w:tcPr>
          <w:p w:rsidR="008423E4" w:rsidRPr="00861995" w:rsidRDefault="005954F2" w:rsidP="00345119">
            <w:pPr>
              <w:jc w:val="right"/>
            </w:pPr>
            <w:r>
              <w:t>S.B. 545</w:t>
            </w:r>
          </w:p>
        </w:tc>
      </w:tr>
      <w:tr w:rsidR="000E58A7" w:rsidTr="00345119">
        <w:tc>
          <w:tcPr>
            <w:tcW w:w="9576" w:type="dxa"/>
          </w:tcPr>
          <w:p w:rsidR="008423E4" w:rsidRPr="00861995" w:rsidRDefault="005954F2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0E58A7" w:rsidTr="00345119">
        <w:tc>
          <w:tcPr>
            <w:tcW w:w="9576" w:type="dxa"/>
          </w:tcPr>
          <w:p w:rsidR="008423E4" w:rsidRPr="00861995" w:rsidRDefault="005954F2" w:rsidP="00345119">
            <w:pPr>
              <w:jc w:val="right"/>
            </w:pPr>
            <w:r>
              <w:t>Urban Affairs</w:t>
            </w:r>
          </w:p>
        </w:tc>
      </w:tr>
      <w:tr w:rsidR="000E58A7" w:rsidTr="00345119">
        <w:tc>
          <w:tcPr>
            <w:tcW w:w="9576" w:type="dxa"/>
          </w:tcPr>
          <w:p w:rsidR="008423E4" w:rsidRDefault="005954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954F2" w:rsidP="008423E4">
      <w:pPr>
        <w:tabs>
          <w:tab w:val="right" w:pos="9360"/>
        </w:tabs>
      </w:pPr>
    </w:p>
    <w:p w:rsidR="008423E4" w:rsidRDefault="005954F2" w:rsidP="008423E4"/>
    <w:p w:rsidR="008423E4" w:rsidRDefault="005954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E58A7" w:rsidTr="00345119">
        <w:tc>
          <w:tcPr>
            <w:tcW w:w="9576" w:type="dxa"/>
          </w:tcPr>
          <w:p w:rsidR="008423E4" w:rsidRPr="00A8133F" w:rsidRDefault="005954F2" w:rsidP="004023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54F2" w:rsidP="004023F9"/>
          <w:p w:rsidR="008423E4" w:rsidRDefault="005954F2" w:rsidP="004023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affordable housing developers seeking to comply</w:t>
            </w:r>
            <w:r>
              <w:t xml:space="preserve"> with</w:t>
            </w:r>
            <w:r>
              <w:t xml:space="preserve"> certain statutory requirements regarding notice to </w:t>
            </w:r>
            <w:r w:rsidRPr="007B2666">
              <w:t>a</w:t>
            </w:r>
            <w:r>
              <w:t>pplicable</w:t>
            </w:r>
            <w:r w:rsidRPr="007B2666">
              <w:t xml:space="preserve"> neighborhood organization</w:t>
            </w:r>
            <w:r>
              <w:t>s</w:t>
            </w:r>
            <w:r>
              <w:t xml:space="preserve"> </w:t>
            </w:r>
            <w:r w:rsidRPr="0056527D">
              <w:t>with respect to the filing of an application</w:t>
            </w:r>
            <w:r>
              <w:t xml:space="preserve"> </w:t>
            </w:r>
            <w:r w:rsidRPr="0056527D">
              <w:t>for low income housing tax credits</w:t>
            </w:r>
            <w:r>
              <w:t xml:space="preserve"> </w:t>
            </w:r>
            <w:r>
              <w:t xml:space="preserve">may not </w:t>
            </w:r>
            <w:r>
              <w:t>notify</w:t>
            </w:r>
            <w:r>
              <w:t xml:space="preserve"> all applicable organ</w:t>
            </w:r>
            <w:r>
              <w:t xml:space="preserve">izations due to </w:t>
            </w:r>
            <w:r>
              <w:t>certain ambiguity in</w:t>
            </w:r>
            <w:r>
              <w:t xml:space="preserve"> the statut</w:t>
            </w:r>
            <w:r>
              <w:t>e</w:t>
            </w:r>
            <w:r>
              <w:t xml:space="preserve"> language.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545 </w:t>
            </w:r>
            <w:r>
              <w:t xml:space="preserve">seeks to </w:t>
            </w:r>
            <w:r>
              <w:t>address</w:t>
            </w:r>
            <w:r>
              <w:t xml:space="preserve"> th</w:t>
            </w:r>
            <w:r>
              <w:t>ese</w:t>
            </w:r>
            <w:r>
              <w:t xml:space="preserve"> </w:t>
            </w:r>
            <w:r>
              <w:t>concerns</w:t>
            </w:r>
            <w:r>
              <w:t xml:space="preserve"> by s</w:t>
            </w:r>
            <w:r>
              <w:t xml:space="preserve">pecifying the applicable </w:t>
            </w:r>
            <w:r>
              <w:t xml:space="preserve">neighborhood </w:t>
            </w:r>
            <w:r>
              <w:t>organizations</w:t>
            </w:r>
            <w:r>
              <w:t>,</w:t>
            </w:r>
            <w:r>
              <w:t xml:space="preserve"> providing greater certainty for both the developers and organizations. </w:t>
            </w:r>
          </w:p>
          <w:p w:rsidR="008423E4" w:rsidRPr="00E26B13" w:rsidRDefault="005954F2" w:rsidP="004023F9">
            <w:pPr>
              <w:rPr>
                <w:b/>
              </w:rPr>
            </w:pPr>
          </w:p>
        </w:tc>
      </w:tr>
      <w:tr w:rsidR="000E58A7" w:rsidTr="00345119">
        <w:tc>
          <w:tcPr>
            <w:tcW w:w="9576" w:type="dxa"/>
          </w:tcPr>
          <w:p w:rsidR="0017725B" w:rsidRDefault="005954F2" w:rsidP="004023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54F2" w:rsidP="004023F9">
            <w:pPr>
              <w:rPr>
                <w:b/>
                <w:u w:val="single"/>
              </w:rPr>
            </w:pPr>
          </w:p>
          <w:p w:rsidR="00B049FA" w:rsidRPr="00B049FA" w:rsidRDefault="005954F2" w:rsidP="004023F9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954F2" w:rsidP="004023F9">
            <w:pPr>
              <w:rPr>
                <w:b/>
                <w:u w:val="single"/>
              </w:rPr>
            </w:pPr>
          </w:p>
        </w:tc>
      </w:tr>
      <w:tr w:rsidR="000E58A7" w:rsidTr="00345119">
        <w:tc>
          <w:tcPr>
            <w:tcW w:w="9576" w:type="dxa"/>
          </w:tcPr>
          <w:p w:rsidR="008423E4" w:rsidRPr="00A8133F" w:rsidRDefault="005954F2" w:rsidP="004023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54F2" w:rsidP="004023F9"/>
          <w:p w:rsidR="00B049FA" w:rsidRDefault="005954F2" w:rsidP="004023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5954F2" w:rsidP="004023F9">
            <w:pPr>
              <w:rPr>
                <w:b/>
              </w:rPr>
            </w:pPr>
          </w:p>
        </w:tc>
      </w:tr>
      <w:tr w:rsidR="000E58A7" w:rsidTr="00345119">
        <w:tc>
          <w:tcPr>
            <w:tcW w:w="9576" w:type="dxa"/>
          </w:tcPr>
          <w:p w:rsidR="008423E4" w:rsidRPr="00A8133F" w:rsidRDefault="005954F2" w:rsidP="004023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54F2" w:rsidP="004023F9"/>
          <w:p w:rsidR="009D75F6" w:rsidRDefault="005954F2" w:rsidP="004023F9">
            <w:pPr>
              <w:jc w:val="both"/>
            </w:pPr>
            <w:r>
              <w:t xml:space="preserve">S.B. 545 amends the Government Code </w:t>
            </w:r>
            <w:r>
              <w:t xml:space="preserve">to </w:t>
            </w:r>
            <w:r>
              <w:t>change</w:t>
            </w:r>
            <w:r>
              <w:t xml:space="preserve"> the type of neighborhood organizations </w:t>
            </w:r>
            <w:r>
              <w:t xml:space="preserve">with respect </w:t>
            </w:r>
            <w:r>
              <w:t>to which the following requirements apply</w:t>
            </w:r>
            <w:r>
              <w:t xml:space="preserve"> from </w:t>
            </w:r>
            <w:r w:rsidRPr="009F1166">
              <w:t xml:space="preserve">a neighborhood organization on record with the state or county in which </w:t>
            </w:r>
            <w:r>
              <w:t>a</w:t>
            </w:r>
            <w:r w:rsidRPr="009F1166">
              <w:t xml:space="preserve"> development is to be located and whose boundaries contain the proposed development site</w:t>
            </w:r>
            <w:r>
              <w:t xml:space="preserve"> to a </w:t>
            </w:r>
            <w:r w:rsidRPr="009F1166">
              <w:t>neighborhood organization on record and in good standing with the secretary of stat</w:t>
            </w:r>
            <w:r w:rsidRPr="009F1166">
              <w:t xml:space="preserve">e or, if applicable and verifiable, </w:t>
            </w:r>
            <w:r>
              <w:t>such</w:t>
            </w:r>
            <w:r>
              <w:t xml:space="preserve"> a</w:t>
            </w:r>
            <w:r w:rsidRPr="009F1166">
              <w:t xml:space="preserve"> county</w:t>
            </w:r>
            <w:r>
              <w:t>:</w:t>
            </w:r>
          </w:p>
          <w:p w:rsidR="009D75F6" w:rsidRDefault="005954F2" w:rsidP="004023F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requirement for the </w:t>
            </w:r>
            <w:r w:rsidRPr="009D75F6">
              <w:t>Texas Department of Housing and Community Affairs (TDHCA)</w:t>
            </w:r>
            <w:r>
              <w:t xml:space="preserve"> to provide written notice of the filing of an application or proposed application for housing funds to </w:t>
            </w:r>
            <w:r>
              <w:t>an</w:t>
            </w:r>
            <w:r>
              <w:t xml:space="preserve"> organization</w:t>
            </w:r>
            <w:r>
              <w:t xml:space="preserve"> by a</w:t>
            </w:r>
            <w:r>
              <w:t xml:space="preserve"> certain deadline</w:t>
            </w:r>
            <w:r>
              <w:t>;</w:t>
            </w:r>
          </w:p>
          <w:p w:rsidR="009D75F6" w:rsidRDefault="005954F2" w:rsidP="004023F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requirement for the </w:t>
            </w:r>
            <w:r w:rsidRPr="009D75F6">
              <w:t>low income housing tax credit program</w:t>
            </w:r>
            <w:r>
              <w:t xml:space="preserve"> preapplication process</w:t>
            </w:r>
            <w:r>
              <w:t xml:space="preserve"> to</w:t>
            </w:r>
            <w:r>
              <w:t xml:space="preserve"> </w:t>
            </w:r>
            <w:r w:rsidRPr="00470816">
              <w:t xml:space="preserve">require </w:t>
            </w:r>
            <w:r>
              <w:t>an</w:t>
            </w:r>
            <w:r w:rsidRPr="00470816">
              <w:t xml:space="preserve"> applicant to provide </w:t>
            </w:r>
            <w:r>
              <w:t>t</w:t>
            </w:r>
            <w:r w:rsidRPr="00470816">
              <w:t xml:space="preserve">he </w:t>
            </w:r>
            <w:r>
              <w:t>TDHCA</w:t>
            </w:r>
            <w:r w:rsidRPr="00470816">
              <w:t xml:space="preserve"> with evidence tha</w:t>
            </w:r>
            <w:r>
              <w:t>t the applicant has notified an</w:t>
            </w:r>
            <w:r w:rsidRPr="00470816">
              <w:t xml:space="preserve"> </w:t>
            </w:r>
            <w:r>
              <w:t>organization</w:t>
            </w:r>
            <w:r w:rsidRPr="00470816">
              <w:t xml:space="preserve"> with respect to the filing of </w:t>
            </w:r>
            <w:r>
              <w:t>an</w:t>
            </w:r>
            <w:r w:rsidRPr="00470816">
              <w:t xml:space="preserve"> application</w:t>
            </w:r>
            <w:r>
              <w:t>;</w:t>
            </w:r>
          </w:p>
          <w:p w:rsidR="00470816" w:rsidRDefault="005954F2" w:rsidP="004023F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requirement for a low income housing tax credit program application to contain </w:t>
            </w:r>
            <w:r w:rsidRPr="00470816">
              <w:t>evidence that the applicant has notified</w:t>
            </w:r>
            <w:r>
              <w:t xml:space="preserve"> an</w:t>
            </w:r>
            <w:r>
              <w:t xml:space="preserve"> organization </w:t>
            </w:r>
            <w:r w:rsidRPr="00470816">
              <w:t>with respect to the filing of the application</w:t>
            </w:r>
            <w:r>
              <w:t xml:space="preserve">; and </w:t>
            </w:r>
          </w:p>
          <w:p w:rsidR="00470816" w:rsidRDefault="005954F2" w:rsidP="007532B0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</w:pPr>
            <w:r>
              <w:t>the requirement that the TDHCA score and rank a program applica</w:t>
            </w:r>
            <w:r>
              <w:t xml:space="preserve">tion using criteria </w:t>
            </w:r>
            <w:r>
              <w:t xml:space="preserve">regarding, in part, </w:t>
            </w:r>
            <w:r w:rsidRPr="005E014E">
              <w:t>quantifiable community participation with respect to the development</w:t>
            </w:r>
            <w:r>
              <w:t xml:space="preserve"> that is</w:t>
            </w:r>
            <w:r w:rsidRPr="005E014E">
              <w:t xml:space="preserve"> evaluated on the basis of written statements from </w:t>
            </w:r>
            <w:r>
              <w:t>an</w:t>
            </w:r>
            <w:r>
              <w:t xml:space="preserve"> </w:t>
            </w:r>
            <w:r w:rsidRPr="005E014E">
              <w:t>organization</w:t>
            </w:r>
            <w:r>
              <w:t>.</w:t>
            </w:r>
          </w:p>
          <w:p w:rsidR="008756AE" w:rsidRDefault="005954F2" w:rsidP="004023F9">
            <w:pPr>
              <w:jc w:val="both"/>
            </w:pPr>
          </w:p>
          <w:p w:rsidR="008423E4" w:rsidRDefault="005954F2" w:rsidP="004023F9">
            <w:pPr>
              <w:jc w:val="both"/>
            </w:pPr>
            <w:r>
              <w:t>S.B. 545</w:t>
            </w:r>
            <w:r>
              <w:t xml:space="preserve"> appl</w:t>
            </w:r>
            <w:r>
              <w:t>ies</w:t>
            </w:r>
            <w:r>
              <w:t xml:space="preserve"> only to an application </w:t>
            </w:r>
            <w:r w:rsidRPr="00B049FA">
              <w:t>for low income housing tax cred</w:t>
            </w:r>
            <w:r w:rsidRPr="00B049FA">
              <w:t xml:space="preserve">its that is submitted to the </w:t>
            </w:r>
            <w:r>
              <w:t>TDHCA</w:t>
            </w:r>
            <w:r w:rsidRPr="00B049FA">
              <w:t xml:space="preserve"> during an application cycle that is based on the 2020 qualified allocation plan or a subsequent plan adopted by the </w:t>
            </w:r>
            <w:r>
              <w:t>TDHCA</w:t>
            </w:r>
            <w:r w:rsidRPr="00B049FA">
              <w:t xml:space="preserve"> </w:t>
            </w:r>
            <w:r w:rsidRPr="00B049FA">
              <w:t>governing board</w:t>
            </w:r>
            <w:r>
              <w:t xml:space="preserve">.  </w:t>
            </w:r>
          </w:p>
          <w:p w:rsidR="008423E4" w:rsidRPr="00835628" w:rsidRDefault="005954F2" w:rsidP="004023F9">
            <w:pPr>
              <w:rPr>
                <w:b/>
              </w:rPr>
            </w:pPr>
          </w:p>
        </w:tc>
      </w:tr>
      <w:tr w:rsidR="000E58A7" w:rsidTr="00345119">
        <w:tc>
          <w:tcPr>
            <w:tcW w:w="9576" w:type="dxa"/>
          </w:tcPr>
          <w:p w:rsidR="008423E4" w:rsidRPr="00A8133F" w:rsidRDefault="005954F2" w:rsidP="004023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54F2" w:rsidP="004023F9"/>
          <w:p w:rsidR="008423E4" w:rsidRPr="003624F2" w:rsidRDefault="005954F2" w:rsidP="004023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954F2" w:rsidP="004023F9">
            <w:pPr>
              <w:rPr>
                <w:b/>
              </w:rPr>
            </w:pPr>
          </w:p>
        </w:tc>
      </w:tr>
    </w:tbl>
    <w:p w:rsidR="008423E4" w:rsidRPr="00BE0E75" w:rsidRDefault="005954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954F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54F2">
      <w:r>
        <w:separator/>
      </w:r>
    </w:p>
  </w:endnote>
  <w:endnote w:type="continuationSeparator" w:id="0">
    <w:p w:rsidR="00000000" w:rsidRDefault="005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58A7" w:rsidTr="009C1E9A">
      <w:trPr>
        <w:cantSplit/>
      </w:trPr>
      <w:tc>
        <w:tcPr>
          <w:tcW w:w="0" w:type="pct"/>
        </w:tcPr>
        <w:p w:rsidR="00137D90" w:rsidRDefault="005954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954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954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954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954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58A7" w:rsidTr="009C1E9A">
      <w:trPr>
        <w:cantSplit/>
      </w:trPr>
      <w:tc>
        <w:tcPr>
          <w:tcW w:w="0" w:type="pct"/>
        </w:tcPr>
        <w:p w:rsidR="00EC379B" w:rsidRDefault="005954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954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32891</w:t>
          </w:r>
        </w:p>
      </w:tc>
      <w:tc>
        <w:tcPr>
          <w:tcW w:w="2453" w:type="pct"/>
        </w:tcPr>
        <w:p w:rsidR="00EC379B" w:rsidRDefault="005954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19.129.123</w:t>
          </w:r>
          <w:r>
            <w:fldChar w:fldCharType="end"/>
          </w:r>
        </w:p>
      </w:tc>
    </w:tr>
    <w:tr w:rsidR="000E58A7" w:rsidTr="009C1E9A">
      <w:trPr>
        <w:cantSplit/>
      </w:trPr>
      <w:tc>
        <w:tcPr>
          <w:tcW w:w="0" w:type="pct"/>
        </w:tcPr>
        <w:p w:rsidR="00EC379B" w:rsidRDefault="005954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954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954F2" w:rsidP="006D504F">
          <w:pPr>
            <w:pStyle w:val="Footer"/>
            <w:rPr>
              <w:rStyle w:val="PageNumber"/>
            </w:rPr>
          </w:pPr>
        </w:p>
        <w:p w:rsidR="00EC379B" w:rsidRDefault="005954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58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954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954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954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54F2">
      <w:r>
        <w:separator/>
      </w:r>
    </w:p>
  </w:footnote>
  <w:footnote w:type="continuationSeparator" w:id="0">
    <w:p w:rsidR="00000000" w:rsidRDefault="0059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5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7F4"/>
    <w:multiLevelType w:val="hybridMultilevel"/>
    <w:tmpl w:val="7DEA0D88"/>
    <w:lvl w:ilvl="0" w:tplc="0EBA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25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CB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E0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A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E3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8A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1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8487D"/>
    <w:multiLevelType w:val="hybridMultilevel"/>
    <w:tmpl w:val="3B661ECA"/>
    <w:lvl w:ilvl="0" w:tplc="B654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61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AA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C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08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04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6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C1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7"/>
    <w:rsid w:val="000E58A7"/>
    <w:rsid w:val="005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67E2C5-2A97-48FB-A555-4673AD3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49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4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9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9FA"/>
    <w:rPr>
      <w:b/>
      <w:bCs/>
    </w:rPr>
  </w:style>
  <w:style w:type="paragraph" w:styleId="ListParagraph">
    <w:name w:val="List Paragraph"/>
    <w:basedOn w:val="Normal"/>
    <w:uiPriority w:val="34"/>
    <w:qFormat/>
    <w:rsid w:val="00CA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2321</Characters>
  <Application>Microsoft Office Word</Application>
  <DocSecurity>4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SB00545 (Committee Report (Unamended))</vt:lpstr>
    </vt:vector>
  </TitlesOfParts>
  <Company>State of Texas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32891</dc:subject>
  <dc:creator>State of Texas</dc:creator>
  <dc:description>SB 545 by Watson-(H)Urban Affairs</dc:description>
  <cp:lastModifiedBy>Erin Conway</cp:lastModifiedBy>
  <cp:revision>2</cp:revision>
  <cp:lastPrinted>2003-11-26T17:21:00Z</cp:lastPrinted>
  <dcterms:created xsi:type="dcterms:W3CDTF">2019-05-15T22:02:00Z</dcterms:created>
  <dcterms:modified xsi:type="dcterms:W3CDTF">2019-05-15T22:02:00Z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19.129.123</vt:lpwstr>
  </property>
</Properties>
</file>