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F0" w:rsidRDefault="00321A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9C7132DE9D435A839DE403BEEB4AFE"/>
          </w:placeholder>
        </w:sdtPr>
        <w:sdtContent>
          <w:r w:rsidRPr="005C2A78">
            <w:rPr>
              <w:rFonts w:cs="Times New Roman"/>
              <w:b/>
              <w:szCs w:val="24"/>
              <w:u w:val="single"/>
            </w:rPr>
            <w:t>BILL ANALYSIS</w:t>
          </w:r>
        </w:sdtContent>
      </w:sdt>
    </w:p>
    <w:p w:rsidR="00321AF0" w:rsidRPr="00585C31" w:rsidRDefault="00321AF0" w:rsidP="000F1DF9">
      <w:pPr>
        <w:spacing w:after="0" w:line="240" w:lineRule="auto"/>
        <w:rPr>
          <w:rFonts w:cs="Times New Roman"/>
          <w:szCs w:val="24"/>
        </w:rPr>
      </w:pPr>
    </w:p>
    <w:p w:rsidR="00321AF0" w:rsidRPr="00585C31" w:rsidRDefault="00321A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1AF0" w:rsidTr="000F1DF9">
        <w:tc>
          <w:tcPr>
            <w:tcW w:w="2718" w:type="dxa"/>
          </w:tcPr>
          <w:p w:rsidR="00321AF0" w:rsidRPr="005C2A78" w:rsidRDefault="00321AF0" w:rsidP="006D756B">
            <w:pPr>
              <w:rPr>
                <w:rFonts w:cs="Times New Roman"/>
                <w:szCs w:val="24"/>
              </w:rPr>
            </w:pPr>
            <w:sdt>
              <w:sdtPr>
                <w:rPr>
                  <w:rFonts w:cs="Times New Roman"/>
                  <w:szCs w:val="24"/>
                </w:rPr>
                <w:alias w:val="Agency Title"/>
                <w:tag w:val="AgencyTitleContentControl"/>
                <w:id w:val="1920747753"/>
                <w:lock w:val="sdtContentLocked"/>
                <w:placeholder>
                  <w:docPart w:val="2C3837897850481BAD692F8FDC2F2FE5"/>
                </w:placeholder>
              </w:sdtPr>
              <w:sdtEndPr>
                <w:rPr>
                  <w:rFonts w:cstheme="minorBidi"/>
                  <w:szCs w:val="22"/>
                </w:rPr>
              </w:sdtEndPr>
              <w:sdtContent>
                <w:r>
                  <w:rPr>
                    <w:rFonts w:cs="Times New Roman"/>
                    <w:szCs w:val="24"/>
                  </w:rPr>
                  <w:t>Senate Research Center</w:t>
                </w:r>
              </w:sdtContent>
            </w:sdt>
          </w:p>
        </w:tc>
        <w:tc>
          <w:tcPr>
            <w:tcW w:w="6858" w:type="dxa"/>
          </w:tcPr>
          <w:p w:rsidR="00321AF0" w:rsidRPr="00FF6471" w:rsidRDefault="00321AF0" w:rsidP="000F1DF9">
            <w:pPr>
              <w:jc w:val="right"/>
              <w:rPr>
                <w:rFonts w:cs="Times New Roman"/>
                <w:szCs w:val="24"/>
              </w:rPr>
            </w:pPr>
            <w:sdt>
              <w:sdtPr>
                <w:rPr>
                  <w:rFonts w:cs="Times New Roman"/>
                  <w:szCs w:val="24"/>
                </w:rPr>
                <w:alias w:val="Bill Number"/>
                <w:tag w:val="BillNumberOne"/>
                <w:id w:val="-410784069"/>
                <w:lock w:val="sdtContentLocked"/>
                <w:placeholder>
                  <w:docPart w:val="C17057715B6F454BAB9EA150C72C8A59"/>
                </w:placeholder>
              </w:sdtPr>
              <w:sdtContent>
                <w:r>
                  <w:rPr>
                    <w:rFonts w:cs="Times New Roman"/>
                    <w:szCs w:val="24"/>
                  </w:rPr>
                  <w:t>C.S.S.B. 553</w:t>
                </w:r>
              </w:sdtContent>
            </w:sdt>
          </w:p>
        </w:tc>
      </w:tr>
      <w:tr w:rsidR="00321AF0" w:rsidTr="000F1DF9">
        <w:sdt>
          <w:sdtPr>
            <w:rPr>
              <w:rFonts w:cs="Times New Roman"/>
              <w:szCs w:val="24"/>
            </w:rPr>
            <w:alias w:val="TLCNumber"/>
            <w:tag w:val="TLCNumber"/>
            <w:id w:val="-542600604"/>
            <w:lock w:val="sdtLocked"/>
            <w:placeholder>
              <w:docPart w:val="AA73E650D28E4499A81A5A36FBFA1BD2"/>
            </w:placeholder>
          </w:sdtPr>
          <w:sdtContent>
            <w:tc>
              <w:tcPr>
                <w:tcW w:w="2718" w:type="dxa"/>
              </w:tcPr>
              <w:p w:rsidR="00321AF0" w:rsidRPr="000F1DF9" w:rsidRDefault="00321AF0" w:rsidP="00C65088">
                <w:pPr>
                  <w:rPr>
                    <w:rFonts w:cs="Times New Roman"/>
                    <w:szCs w:val="24"/>
                  </w:rPr>
                </w:pPr>
                <w:r>
                  <w:rPr>
                    <w:rFonts w:cs="Times New Roman"/>
                    <w:szCs w:val="24"/>
                  </w:rPr>
                  <w:t>86R17485 PMO-D</w:t>
                </w:r>
              </w:p>
            </w:tc>
          </w:sdtContent>
        </w:sdt>
        <w:tc>
          <w:tcPr>
            <w:tcW w:w="6858" w:type="dxa"/>
          </w:tcPr>
          <w:p w:rsidR="00321AF0" w:rsidRPr="005C2A78" w:rsidRDefault="00321AF0" w:rsidP="006D756B">
            <w:pPr>
              <w:jc w:val="right"/>
              <w:rPr>
                <w:rFonts w:cs="Times New Roman"/>
                <w:szCs w:val="24"/>
              </w:rPr>
            </w:pPr>
            <w:sdt>
              <w:sdtPr>
                <w:rPr>
                  <w:rFonts w:cs="Times New Roman"/>
                  <w:szCs w:val="24"/>
                </w:rPr>
                <w:alias w:val="Author Label"/>
                <w:tag w:val="By"/>
                <w:id w:val="72399597"/>
                <w:lock w:val="sdtLocked"/>
                <w:placeholder>
                  <w:docPart w:val="0F6CC3067DFB4FEDA9314E6CEA387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6498E0F8F24758A029461758A62C6D"/>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6A8E5E2845494A42A16525B8445C427F"/>
                </w:placeholder>
                <w:showingPlcHdr/>
              </w:sdtPr>
              <w:sdtContent/>
            </w:sdt>
          </w:p>
        </w:tc>
      </w:tr>
      <w:tr w:rsidR="00321AF0" w:rsidTr="000F1DF9">
        <w:tc>
          <w:tcPr>
            <w:tcW w:w="2718" w:type="dxa"/>
          </w:tcPr>
          <w:p w:rsidR="00321AF0" w:rsidRPr="00BC7495" w:rsidRDefault="00321AF0" w:rsidP="000F1DF9">
            <w:pPr>
              <w:rPr>
                <w:rFonts w:cs="Times New Roman"/>
                <w:szCs w:val="24"/>
              </w:rPr>
            </w:pPr>
          </w:p>
        </w:tc>
        <w:sdt>
          <w:sdtPr>
            <w:rPr>
              <w:rFonts w:cs="Times New Roman"/>
              <w:szCs w:val="24"/>
            </w:rPr>
            <w:alias w:val="Committee"/>
            <w:tag w:val="Committee"/>
            <w:id w:val="1914272295"/>
            <w:lock w:val="sdtContentLocked"/>
            <w:placeholder>
              <w:docPart w:val="D0B3F8E7A7A74BECBCA28F1E1977FEF7"/>
            </w:placeholder>
          </w:sdtPr>
          <w:sdtContent>
            <w:tc>
              <w:tcPr>
                <w:tcW w:w="6858" w:type="dxa"/>
              </w:tcPr>
              <w:p w:rsidR="00321AF0" w:rsidRPr="00FF6471" w:rsidRDefault="00321AF0" w:rsidP="000F1DF9">
                <w:pPr>
                  <w:jc w:val="right"/>
                  <w:rPr>
                    <w:rFonts w:cs="Times New Roman"/>
                    <w:szCs w:val="24"/>
                  </w:rPr>
                </w:pPr>
                <w:r>
                  <w:rPr>
                    <w:rFonts w:cs="Times New Roman"/>
                    <w:szCs w:val="24"/>
                  </w:rPr>
                  <w:t>State Affairs</w:t>
                </w:r>
              </w:p>
            </w:tc>
          </w:sdtContent>
        </w:sdt>
      </w:tr>
      <w:tr w:rsidR="00321AF0" w:rsidTr="000F1DF9">
        <w:tc>
          <w:tcPr>
            <w:tcW w:w="2718" w:type="dxa"/>
          </w:tcPr>
          <w:p w:rsidR="00321AF0" w:rsidRPr="00BC7495" w:rsidRDefault="00321AF0" w:rsidP="000F1DF9">
            <w:pPr>
              <w:rPr>
                <w:rFonts w:cs="Times New Roman"/>
                <w:szCs w:val="24"/>
              </w:rPr>
            </w:pPr>
          </w:p>
        </w:tc>
        <w:sdt>
          <w:sdtPr>
            <w:rPr>
              <w:rFonts w:cs="Times New Roman"/>
              <w:szCs w:val="24"/>
            </w:rPr>
            <w:alias w:val="Date"/>
            <w:tag w:val="DateContentControl"/>
            <w:id w:val="1178081906"/>
            <w:lock w:val="sdtLocked"/>
            <w:placeholder>
              <w:docPart w:val="228363170A3846649A73F176F55A9B76"/>
            </w:placeholder>
            <w:date w:fullDate="2019-03-11T00:00:00Z">
              <w:dateFormat w:val="M/d/yyyy"/>
              <w:lid w:val="en-US"/>
              <w:storeMappedDataAs w:val="dateTime"/>
              <w:calendar w:val="gregorian"/>
            </w:date>
          </w:sdtPr>
          <w:sdtContent>
            <w:tc>
              <w:tcPr>
                <w:tcW w:w="6858" w:type="dxa"/>
              </w:tcPr>
              <w:p w:rsidR="00321AF0" w:rsidRPr="00FF6471" w:rsidRDefault="00321AF0" w:rsidP="000F1DF9">
                <w:pPr>
                  <w:jc w:val="right"/>
                  <w:rPr>
                    <w:rFonts w:cs="Times New Roman"/>
                    <w:szCs w:val="24"/>
                  </w:rPr>
                </w:pPr>
                <w:r>
                  <w:rPr>
                    <w:rFonts w:cs="Times New Roman"/>
                    <w:szCs w:val="24"/>
                  </w:rPr>
                  <w:t>3/11/2019</w:t>
                </w:r>
              </w:p>
            </w:tc>
          </w:sdtContent>
        </w:sdt>
      </w:tr>
      <w:tr w:rsidR="00321AF0" w:rsidTr="000F1DF9">
        <w:tc>
          <w:tcPr>
            <w:tcW w:w="2718" w:type="dxa"/>
          </w:tcPr>
          <w:p w:rsidR="00321AF0" w:rsidRPr="00BC7495" w:rsidRDefault="00321AF0" w:rsidP="000F1DF9">
            <w:pPr>
              <w:rPr>
                <w:rFonts w:cs="Times New Roman"/>
                <w:szCs w:val="24"/>
              </w:rPr>
            </w:pPr>
          </w:p>
        </w:tc>
        <w:sdt>
          <w:sdtPr>
            <w:rPr>
              <w:rFonts w:cs="Times New Roman"/>
              <w:szCs w:val="24"/>
            </w:rPr>
            <w:alias w:val="BA Version"/>
            <w:tag w:val="BAVersion"/>
            <w:id w:val="-1685590809"/>
            <w:lock w:val="sdtContentLocked"/>
            <w:placeholder>
              <w:docPart w:val="C828EE5096BA40FCAECCB6ADC3019C3B"/>
            </w:placeholder>
          </w:sdtPr>
          <w:sdtContent>
            <w:tc>
              <w:tcPr>
                <w:tcW w:w="6858" w:type="dxa"/>
              </w:tcPr>
              <w:p w:rsidR="00321AF0" w:rsidRPr="00FF6471" w:rsidRDefault="00321AF0" w:rsidP="000F1DF9">
                <w:pPr>
                  <w:jc w:val="right"/>
                  <w:rPr>
                    <w:rFonts w:cs="Times New Roman"/>
                    <w:szCs w:val="24"/>
                  </w:rPr>
                </w:pPr>
                <w:r>
                  <w:rPr>
                    <w:rFonts w:cs="Times New Roman"/>
                    <w:szCs w:val="24"/>
                  </w:rPr>
                  <w:t>Committee Report (Substituted)</w:t>
                </w:r>
              </w:p>
            </w:tc>
          </w:sdtContent>
        </w:sdt>
      </w:tr>
    </w:tbl>
    <w:p w:rsidR="00321AF0" w:rsidRPr="00FF6471" w:rsidRDefault="00321AF0" w:rsidP="000F1DF9">
      <w:pPr>
        <w:spacing w:after="0" w:line="240" w:lineRule="auto"/>
        <w:rPr>
          <w:rFonts w:cs="Times New Roman"/>
          <w:szCs w:val="24"/>
        </w:rPr>
      </w:pPr>
    </w:p>
    <w:p w:rsidR="00321AF0" w:rsidRPr="00FF6471" w:rsidRDefault="00321AF0" w:rsidP="000F1DF9">
      <w:pPr>
        <w:spacing w:after="0" w:line="240" w:lineRule="auto"/>
        <w:rPr>
          <w:rFonts w:cs="Times New Roman"/>
          <w:szCs w:val="24"/>
        </w:rPr>
      </w:pPr>
    </w:p>
    <w:p w:rsidR="00321AF0" w:rsidRPr="00FF6471" w:rsidRDefault="00321A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B1BDB386E944A6BCF489810C79E575"/>
        </w:placeholder>
      </w:sdtPr>
      <w:sdtContent>
        <w:p w:rsidR="00321AF0" w:rsidRDefault="00321A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149C25A8B09451BA336F67143EC6D32"/>
        </w:placeholder>
      </w:sdtPr>
      <w:sdtEndPr/>
      <w:sdtContent>
        <w:p w:rsidR="00321AF0" w:rsidRDefault="00321AF0" w:rsidP="00321AF0">
          <w:pPr>
            <w:pStyle w:val="NormalWeb"/>
            <w:spacing w:before="0" w:beforeAutospacing="0" w:after="0" w:afterAutospacing="0"/>
            <w:jc w:val="both"/>
            <w:divId w:val="1551725340"/>
            <w:rPr>
              <w:rFonts w:eastAsia="Times New Roman"/>
              <w:bCs/>
            </w:rPr>
          </w:pPr>
        </w:p>
        <w:p w:rsidR="00321AF0" w:rsidRPr="00321AF0" w:rsidRDefault="00321AF0" w:rsidP="00321AF0">
          <w:pPr>
            <w:pStyle w:val="NormalWeb"/>
            <w:spacing w:before="0" w:beforeAutospacing="0" w:after="0" w:afterAutospacing="0"/>
            <w:jc w:val="both"/>
            <w:divId w:val="1551725340"/>
          </w:pPr>
          <w:r w:rsidRPr="00321AF0">
            <w:t>Eminent domain is the power of a governmental entity to acquire private property for a public use by providing adequate compensation. The state may also grant the power to private entities. While eminent domain can serve the greater good, it is a power ripe for abuse and misuse.</w:t>
          </w:r>
        </w:p>
        <w:p w:rsidR="00321AF0" w:rsidRPr="00321AF0" w:rsidRDefault="00321AF0" w:rsidP="00321AF0">
          <w:pPr>
            <w:pStyle w:val="NormalWeb"/>
            <w:spacing w:before="0" w:beforeAutospacing="0" w:after="0" w:afterAutospacing="0"/>
            <w:jc w:val="both"/>
            <w:divId w:val="1551725340"/>
          </w:pPr>
          <w:r w:rsidRPr="00321AF0">
            <w:t> </w:t>
          </w:r>
        </w:p>
        <w:p w:rsidR="00321AF0" w:rsidRPr="00321AF0" w:rsidRDefault="00321AF0" w:rsidP="00321AF0">
          <w:pPr>
            <w:pStyle w:val="NormalWeb"/>
            <w:spacing w:before="0" w:beforeAutospacing="0" w:after="0" w:afterAutospacing="0"/>
            <w:jc w:val="both"/>
            <w:divId w:val="1551725340"/>
          </w:pPr>
          <w:r w:rsidRPr="00321AF0">
            <w:t>One potentially problematic aspect of the eminent domain condemnation process is the offer for compensation. Under current case law, a condemning entity is not required to tell the landowner whether the offer for compensation includes more land than the entity has the authority to take under eminent domain. As a result, the Senate State Affairs Committee's Interim Report to the 85th Legislature recommended that landowners be made more informed of which parcels of land could be taken through eminent domain. The report also recommends that landowners clearly understand condemnors' legal restrictions. This bill enacts those recommendations.</w:t>
          </w:r>
        </w:p>
        <w:p w:rsidR="00321AF0" w:rsidRPr="00321AF0" w:rsidRDefault="00321AF0" w:rsidP="00321AF0">
          <w:pPr>
            <w:pStyle w:val="NormalWeb"/>
            <w:spacing w:before="0" w:beforeAutospacing="0" w:after="0" w:afterAutospacing="0"/>
            <w:jc w:val="both"/>
            <w:divId w:val="1551725340"/>
          </w:pPr>
          <w:r w:rsidRPr="00321AF0">
            <w:t> </w:t>
          </w:r>
        </w:p>
        <w:p w:rsidR="00321AF0" w:rsidRPr="00321AF0" w:rsidRDefault="00321AF0" w:rsidP="00321AF0">
          <w:pPr>
            <w:pStyle w:val="NormalWeb"/>
            <w:spacing w:before="0" w:beforeAutospacing="0" w:after="0" w:afterAutospacing="0"/>
            <w:jc w:val="both"/>
            <w:divId w:val="1551725340"/>
          </w:pPr>
          <w:r w:rsidRPr="00321AF0">
            <w:t>S.B. 553 ensures that property owners understand a condemning entity's offer for land by requiring clarity from the condemnor on what property is authorized to be taken through the power of eminent domain and what property would not be condemned.</w:t>
          </w:r>
        </w:p>
        <w:p w:rsidR="00321AF0" w:rsidRPr="00321AF0" w:rsidRDefault="00321AF0" w:rsidP="00321AF0">
          <w:pPr>
            <w:pStyle w:val="NormalWeb"/>
            <w:spacing w:before="0" w:beforeAutospacing="0" w:after="0" w:afterAutospacing="0"/>
            <w:jc w:val="both"/>
            <w:divId w:val="1551725340"/>
          </w:pPr>
          <w:r w:rsidRPr="00321AF0">
            <w:t> </w:t>
          </w:r>
        </w:p>
        <w:p w:rsidR="00321AF0" w:rsidRPr="00321AF0" w:rsidRDefault="00321AF0" w:rsidP="00321AF0">
          <w:pPr>
            <w:pStyle w:val="NormalWeb"/>
            <w:spacing w:before="0" w:beforeAutospacing="0" w:after="0" w:afterAutospacing="0"/>
            <w:jc w:val="both"/>
            <w:divId w:val="1551725340"/>
          </w:pPr>
          <w:r w:rsidRPr="00321AF0">
            <w:t>Key Provisions of S.B. 553:</w:t>
          </w:r>
        </w:p>
        <w:p w:rsidR="00321AF0" w:rsidRPr="00321AF0" w:rsidRDefault="00321AF0" w:rsidP="00321AF0">
          <w:pPr>
            <w:numPr>
              <w:ilvl w:val="0"/>
              <w:numId w:val="2"/>
            </w:numPr>
            <w:spacing w:after="0" w:line="240" w:lineRule="auto"/>
            <w:jc w:val="both"/>
            <w:divId w:val="1551725340"/>
            <w:rPr>
              <w:rFonts w:eastAsia="Times New Roman"/>
            </w:rPr>
          </w:pPr>
          <w:r w:rsidRPr="00321AF0">
            <w:rPr>
              <w:rFonts w:eastAsia="Times New Roman"/>
            </w:rPr>
            <w:t>Requires a condemnor to make a separate offer for desired land that the condemnor will not seek to condemn (either because the condemnor does not have authority to take the land or because the condemnor chooses not to exercise the power of eminent domain for that parcel).</w:t>
          </w:r>
        </w:p>
        <w:p w:rsidR="00321AF0" w:rsidRPr="00321AF0" w:rsidRDefault="00321AF0" w:rsidP="00321AF0">
          <w:pPr>
            <w:numPr>
              <w:ilvl w:val="0"/>
              <w:numId w:val="2"/>
            </w:numPr>
            <w:spacing w:after="0" w:line="240" w:lineRule="auto"/>
            <w:jc w:val="both"/>
            <w:divId w:val="1551725340"/>
            <w:rPr>
              <w:rFonts w:eastAsia="Times New Roman"/>
            </w:rPr>
          </w:pPr>
          <w:r w:rsidRPr="00321AF0">
            <w:rPr>
              <w:rFonts w:eastAsia="Times New Roman"/>
            </w:rPr>
            <w:t>Updates the Landowner's Bill of Rights (written by the Attorney General) to include information on the provisions above.</w:t>
          </w:r>
        </w:p>
        <w:p w:rsidR="00321AF0" w:rsidRPr="00321AF0" w:rsidRDefault="00321AF0" w:rsidP="00321AF0">
          <w:pPr>
            <w:pStyle w:val="NormalWeb"/>
            <w:spacing w:before="0" w:beforeAutospacing="0" w:after="0" w:afterAutospacing="0"/>
            <w:jc w:val="both"/>
            <w:divId w:val="1551725340"/>
          </w:pPr>
          <w:r w:rsidRPr="00321AF0">
            <w:t> </w:t>
          </w:r>
        </w:p>
        <w:p w:rsidR="00321AF0" w:rsidRPr="00321AF0" w:rsidRDefault="00321AF0" w:rsidP="00321AF0">
          <w:pPr>
            <w:pStyle w:val="NormalWeb"/>
            <w:spacing w:before="0" w:beforeAutospacing="0" w:after="0" w:afterAutospacing="0"/>
            <w:jc w:val="both"/>
            <w:divId w:val="1551725340"/>
          </w:pPr>
          <w:r w:rsidRPr="00321AF0">
            <w:t>(Original Author's</w:t>
          </w:r>
          <w:r>
            <w:t>/Sponsor's Statement of Intent)</w:t>
          </w:r>
        </w:p>
      </w:sdtContent>
    </w:sdt>
    <w:p w:rsidR="00321AF0" w:rsidRDefault="00321AF0" w:rsidP="000F1DF9">
      <w:pPr>
        <w:spacing w:after="0" w:line="240" w:lineRule="auto"/>
        <w:jc w:val="both"/>
        <w:rPr>
          <w:rFonts w:cs="Times New Roman"/>
          <w:szCs w:val="24"/>
        </w:rPr>
      </w:pPr>
      <w:bookmarkStart w:id="0" w:name="EnrolledProposed"/>
      <w:bookmarkEnd w:id="0"/>
    </w:p>
    <w:p w:rsidR="00321AF0" w:rsidRDefault="00321AF0" w:rsidP="00D56D99">
      <w:pPr>
        <w:spacing w:after="0" w:line="240" w:lineRule="auto"/>
        <w:jc w:val="both"/>
        <w:rPr>
          <w:rFonts w:eastAsia="Times New Roman" w:cs="Times New Roman"/>
          <w:b/>
          <w:szCs w:val="24"/>
          <w:u w:val="single"/>
        </w:rPr>
      </w:pPr>
      <w:r>
        <w:rPr>
          <w:rFonts w:cs="Times New Roman"/>
          <w:szCs w:val="24"/>
        </w:rPr>
        <w:t xml:space="preserve">C.S.S.B. 553 </w:t>
      </w:r>
      <w:bookmarkStart w:id="1" w:name="AmendsCurrentLaw"/>
      <w:bookmarkEnd w:id="1"/>
      <w:r>
        <w:rPr>
          <w:rFonts w:cs="Times New Roman"/>
          <w:szCs w:val="24"/>
        </w:rPr>
        <w:t xml:space="preserve">amends current law </w:t>
      </w:r>
      <w:r>
        <w:t>relating to the acquisition of certain real property in conjunction with the acquisition of real property for a public use through eminent domain procedures.</w:t>
      </w:r>
    </w:p>
    <w:p w:rsidR="00321AF0" w:rsidRPr="00D56D99" w:rsidRDefault="00321AF0" w:rsidP="000F1DF9">
      <w:pPr>
        <w:spacing w:after="0" w:line="240" w:lineRule="auto"/>
        <w:jc w:val="both"/>
        <w:rPr>
          <w:rFonts w:eastAsia="Times New Roman" w:cs="Times New Roman"/>
          <w:szCs w:val="24"/>
        </w:rPr>
      </w:pPr>
    </w:p>
    <w:p w:rsidR="00321AF0" w:rsidRPr="005C2A78" w:rsidRDefault="00321A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EC99F409F644F3918241AAFB7B7206"/>
          </w:placeholder>
        </w:sdtPr>
        <w:sdtContent>
          <w:r>
            <w:rPr>
              <w:rFonts w:eastAsia="Times New Roman" w:cs="Times New Roman"/>
              <w:b/>
              <w:szCs w:val="24"/>
              <w:u w:val="single"/>
            </w:rPr>
            <w:t>RULEMAKING AUTHORITY</w:t>
          </w:r>
        </w:sdtContent>
      </w:sdt>
    </w:p>
    <w:p w:rsidR="00321AF0" w:rsidRPr="006529C4" w:rsidRDefault="00321AF0" w:rsidP="00774EC7">
      <w:pPr>
        <w:spacing w:after="0" w:line="240" w:lineRule="auto"/>
        <w:jc w:val="both"/>
        <w:rPr>
          <w:rFonts w:cs="Times New Roman"/>
          <w:szCs w:val="24"/>
        </w:rPr>
      </w:pPr>
    </w:p>
    <w:p w:rsidR="00321AF0" w:rsidRPr="006529C4" w:rsidRDefault="00321AF0" w:rsidP="00D56D99">
      <w:pPr>
        <w:spacing w:after="0" w:line="240" w:lineRule="auto"/>
        <w:jc w:val="both"/>
        <w:rPr>
          <w:rFonts w:cs="Times New Roman"/>
          <w:szCs w:val="24"/>
        </w:rPr>
      </w:pPr>
      <w:r>
        <w:t>This bill does not expressly grant any additional rulemaking authority to a state officer, institution, or agency.</w:t>
      </w:r>
    </w:p>
    <w:p w:rsidR="00321AF0" w:rsidRPr="006529C4" w:rsidRDefault="00321AF0" w:rsidP="00774EC7">
      <w:pPr>
        <w:spacing w:after="0" w:line="240" w:lineRule="auto"/>
        <w:jc w:val="both"/>
        <w:rPr>
          <w:rFonts w:cs="Times New Roman"/>
          <w:szCs w:val="24"/>
        </w:rPr>
      </w:pPr>
    </w:p>
    <w:p w:rsidR="00321AF0" w:rsidRPr="005C2A78" w:rsidRDefault="00321A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FE923D1D764A80B59302706AAB4D92"/>
          </w:placeholder>
        </w:sdtPr>
        <w:sdtContent>
          <w:r>
            <w:rPr>
              <w:rFonts w:eastAsia="Times New Roman" w:cs="Times New Roman"/>
              <w:b/>
              <w:szCs w:val="24"/>
              <w:u w:val="single"/>
            </w:rPr>
            <w:t>SECTION BY SECTION ANALYSIS</w:t>
          </w:r>
        </w:sdtContent>
      </w:sdt>
    </w:p>
    <w:p w:rsidR="00321AF0" w:rsidRPr="005C2A78" w:rsidRDefault="00321AF0" w:rsidP="000F1DF9">
      <w:pPr>
        <w:spacing w:after="0" w:line="240" w:lineRule="auto"/>
        <w:jc w:val="both"/>
        <w:rPr>
          <w:rFonts w:eastAsia="Times New Roman" w:cs="Times New Roman"/>
          <w:szCs w:val="24"/>
        </w:rPr>
      </w:pPr>
    </w:p>
    <w:p w:rsidR="00321AF0" w:rsidRDefault="00321AF0" w:rsidP="00241E9E">
      <w:pPr>
        <w:spacing w:after="0" w:line="240" w:lineRule="auto"/>
        <w:jc w:val="both"/>
      </w:pPr>
      <w:r w:rsidRPr="005C2A78">
        <w:rPr>
          <w:rFonts w:eastAsia="Times New Roman" w:cs="Times New Roman"/>
          <w:szCs w:val="24"/>
        </w:rPr>
        <w:t>SECTION 1.</w:t>
      </w:r>
      <w:r w:rsidRPr="00D56D99">
        <w:t xml:space="preserve"> </w:t>
      </w:r>
      <w:r>
        <w:t xml:space="preserve">Amends Section 402.031, Government Code, by adding Subsection (c-1), as follows: </w:t>
      </w:r>
    </w:p>
    <w:p w:rsidR="00321AF0" w:rsidRDefault="00321AF0" w:rsidP="00241E9E">
      <w:pPr>
        <w:spacing w:after="0" w:line="240" w:lineRule="auto"/>
        <w:jc w:val="both"/>
      </w:pPr>
    </w:p>
    <w:p w:rsidR="00321AF0" w:rsidRDefault="00321AF0" w:rsidP="00241E9E">
      <w:pPr>
        <w:spacing w:after="0" w:line="240" w:lineRule="auto"/>
        <w:ind w:left="720"/>
        <w:jc w:val="both"/>
      </w:pPr>
      <w:r>
        <w:t xml:space="preserve">(c-1) Requires the landowner's bill of rights statement to disclose that a condemning entity, other than an entity acquiring property as authorized under Subchapter D (Acquisition of Property), Chapter 203 (Modernization of State Highways; Controlled Access Highways), Transportation Code, that makes an initial offer under Section 21.0113 (Bona Fide Offer Required), Property Code, that includes real property that the entity does not seek to acquire by condemnation is required to, in the initial offer: </w:t>
      </w:r>
    </w:p>
    <w:p w:rsidR="00321AF0" w:rsidRDefault="00321AF0" w:rsidP="00241E9E">
      <w:pPr>
        <w:spacing w:after="0" w:line="240" w:lineRule="auto"/>
        <w:ind w:left="720"/>
        <w:jc w:val="both"/>
      </w:pPr>
    </w:p>
    <w:p w:rsidR="00321AF0" w:rsidRDefault="00321AF0" w:rsidP="00241E9E">
      <w:pPr>
        <w:spacing w:after="0" w:line="240" w:lineRule="auto"/>
        <w:ind w:left="1440"/>
        <w:jc w:val="both"/>
      </w:pPr>
      <w:r>
        <w:t xml:space="preserve">(1) separately identify the real property that the entity does not seek to acquire by condemnation; and </w:t>
      </w:r>
    </w:p>
    <w:p w:rsidR="00321AF0" w:rsidRDefault="00321AF0" w:rsidP="00241E9E">
      <w:pPr>
        <w:spacing w:after="0" w:line="240" w:lineRule="auto"/>
        <w:ind w:left="1440"/>
        <w:jc w:val="both"/>
      </w:pPr>
    </w:p>
    <w:p w:rsidR="00321AF0" w:rsidRPr="005C2A78" w:rsidRDefault="00321AF0" w:rsidP="00241E9E">
      <w:pPr>
        <w:spacing w:after="0" w:line="240" w:lineRule="auto"/>
        <w:ind w:left="1440"/>
        <w:jc w:val="both"/>
        <w:rPr>
          <w:rFonts w:eastAsia="Times New Roman" w:cs="Times New Roman"/>
          <w:szCs w:val="24"/>
        </w:rPr>
      </w:pPr>
      <w:r>
        <w:t>(2) make an offer for the real property that the entity does not seek to acquire by condemnation separate from the offer made for the real property sought to be acquired by condemnation.</w:t>
      </w:r>
    </w:p>
    <w:p w:rsidR="00321AF0" w:rsidRPr="005C2A78" w:rsidRDefault="00321AF0" w:rsidP="00241E9E">
      <w:pPr>
        <w:spacing w:after="0" w:line="240" w:lineRule="auto"/>
        <w:jc w:val="both"/>
        <w:rPr>
          <w:rFonts w:eastAsia="Times New Roman" w:cs="Times New Roman"/>
          <w:szCs w:val="24"/>
        </w:rPr>
      </w:pPr>
    </w:p>
    <w:p w:rsidR="00321AF0" w:rsidRDefault="00321AF0" w:rsidP="00241E9E">
      <w:pPr>
        <w:spacing w:after="0" w:line="240" w:lineRule="auto"/>
        <w:jc w:val="both"/>
      </w:pPr>
      <w:r w:rsidRPr="005C2A78">
        <w:rPr>
          <w:rFonts w:eastAsia="Times New Roman" w:cs="Times New Roman"/>
          <w:szCs w:val="24"/>
        </w:rPr>
        <w:t>SECTION 2.</w:t>
      </w:r>
      <w:r w:rsidRPr="00D56D99">
        <w:t xml:space="preserve"> </w:t>
      </w:r>
      <w:r>
        <w:t xml:space="preserve">Amends Subchapter B, Chapter 21, Property Code, by adding Section 21.0114, as follows: </w:t>
      </w:r>
    </w:p>
    <w:p w:rsidR="00321AF0" w:rsidRDefault="00321AF0" w:rsidP="00241E9E">
      <w:pPr>
        <w:spacing w:after="0" w:line="240" w:lineRule="auto"/>
        <w:jc w:val="both"/>
      </w:pPr>
    </w:p>
    <w:p w:rsidR="00321AF0" w:rsidRDefault="00321AF0" w:rsidP="00241E9E">
      <w:pPr>
        <w:spacing w:after="0" w:line="240" w:lineRule="auto"/>
        <w:ind w:left="720"/>
        <w:jc w:val="both"/>
      </w:pPr>
      <w:r>
        <w:t xml:space="preserve">Sec. 21.0114. OFFER TO ACQUIRE ADDITIONAL PROPERTY; EXCEPTION. (a) Requires a condemning entity that makes an initial offer under Section 21.0113 that includes real property that the entity does not seek to acquire by condemnation, except as provided by Subsection (b), to, in the initial offer: </w:t>
      </w:r>
    </w:p>
    <w:p w:rsidR="00321AF0" w:rsidRDefault="00321AF0" w:rsidP="00241E9E">
      <w:pPr>
        <w:spacing w:after="0" w:line="240" w:lineRule="auto"/>
        <w:ind w:left="720"/>
        <w:jc w:val="both"/>
      </w:pPr>
    </w:p>
    <w:p w:rsidR="00321AF0" w:rsidRDefault="00321AF0" w:rsidP="00241E9E">
      <w:pPr>
        <w:spacing w:after="0" w:line="240" w:lineRule="auto"/>
        <w:ind w:left="2160"/>
        <w:jc w:val="both"/>
      </w:pPr>
      <w:r>
        <w:t xml:space="preserve">(1) separately identify the real property that the entity does not seek to acquire by condemnation; and </w:t>
      </w:r>
    </w:p>
    <w:p w:rsidR="00321AF0" w:rsidRDefault="00321AF0" w:rsidP="00241E9E">
      <w:pPr>
        <w:spacing w:after="0" w:line="240" w:lineRule="auto"/>
        <w:ind w:left="1440"/>
        <w:jc w:val="both"/>
      </w:pPr>
    </w:p>
    <w:p w:rsidR="00321AF0" w:rsidRDefault="00321AF0" w:rsidP="00241E9E">
      <w:pPr>
        <w:spacing w:after="0" w:line="240" w:lineRule="auto"/>
        <w:ind w:left="2160"/>
        <w:jc w:val="both"/>
      </w:pPr>
      <w:r>
        <w:t>(2) make an offer for the real property that the entity does not seek to acquire by condemnation separate from the offer made for the real property sought to be acquired by condemnation.</w:t>
      </w:r>
    </w:p>
    <w:p w:rsidR="00321AF0" w:rsidRDefault="00321AF0" w:rsidP="00241E9E">
      <w:pPr>
        <w:spacing w:after="0" w:line="240" w:lineRule="auto"/>
        <w:ind w:left="1440"/>
        <w:jc w:val="both"/>
      </w:pPr>
    </w:p>
    <w:p w:rsidR="00321AF0" w:rsidRPr="005C2A78" w:rsidRDefault="00321AF0" w:rsidP="00241E9E">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an acquisition of real property under Subchapter D, Chapter 203, Transportation Code.</w:t>
      </w:r>
    </w:p>
    <w:p w:rsidR="00321AF0" w:rsidRPr="005C2A78" w:rsidRDefault="00321AF0" w:rsidP="00241E9E">
      <w:pPr>
        <w:spacing w:after="0" w:line="240" w:lineRule="auto"/>
        <w:jc w:val="both"/>
        <w:rPr>
          <w:rFonts w:eastAsia="Times New Roman" w:cs="Times New Roman"/>
          <w:szCs w:val="24"/>
        </w:rPr>
      </w:pPr>
    </w:p>
    <w:p w:rsidR="00321AF0" w:rsidRPr="00C8671F" w:rsidRDefault="00321AF0" w:rsidP="00241E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21AF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E4" w:rsidRDefault="004E1DE4" w:rsidP="000F1DF9">
      <w:pPr>
        <w:spacing w:after="0" w:line="240" w:lineRule="auto"/>
      </w:pPr>
      <w:r>
        <w:separator/>
      </w:r>
    </w:p>
  </w:endnote>
  <w:endnote w:type="continuationSeparator" w:id="0">
    <w:p w:rsidR="004E1DE4" w:rsidRDefault="004E1D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D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1AF0">
                <w:rPr>
                  <w:sz w:val="20"/>
                  <w:szCs w:val="20"/>
                </w:rPr>
                <w:t>SPM,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1AF0">
                <w:rPr>
                  <w:sz w:val="20"/>
                  <w:szCs w:val="20"/>
                </w:rPr>
                <w:t>C.S.S.B. 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1A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D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1A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1A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E4" w:rsidRDefault="004E1DE4" w:rsidP="000F1DF9">
      <w:pPr>
        <w:spacing w:after="0" w:line="240" w:lineRule="auto"/>
      </w:pPr>
      <w:r>
        <w:separator/>
      </w:r>
    </w:p>
  </w:footnote>
  <w:footnote w:type="continuationSeparator" w:id="0">
    <w:p w:rsidR="004E1DE4" w:rsidRDefault="004E1DE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0BD0"/>
    <w:multiLevelType w:val="hybridMultilevel"/>
    <w:tmpl w:val="2CD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191D"/>
    <w:multiLevelType w:val="multilevel"/>
    <w:tmpl w:val="3FF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AF0"/>
    <w:rsid w:val="00330BDA"/>
    <w:rsid w:val="0034346C"/>
    <w:rsid w:val="00376DD2"/>
    <w:rsid w:val="00382704"/>
    <w:rsid w:val="003A2368"/>
    <w:rsid w:val="003D3676"/>
    <w:rsid w:val="00404760"/>
    <w:rsid w:val="0045110C"/>
    <w:rsid w:val="004E1DE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5AE0"/>
  <w15:docId w15:val="{9B5CD269-85C5-4B15-820F-24D2337B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21AF0"/>
    <w:pPr>
      <w:ind w:left="720"/>
      <w:contextualSpacing/>
    </w:pPr>
  </w:style>
  <w:style w:type="paragraph" w:styleId="NormalWeb">
    <w:name w:val="Normal (Web)"/>
    <w:basedOn w:val="Normal"/>
    <w:uiPriority w:val="99"/>
    <w:unhideWhenUsed/>
    <w:rsid w:val="00321A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E1E" w:rsidP="00F51E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9C7132DE9D435A839DE403BEEB4AFE"/>
        <w:category>
          <w:name w:val="General"/>
          <w:gallery w:val="placeholder"/>
        </w:category>
        <w:types>
          <w:type w:val="bbPlcHdr"/>
        </w:types>
        <w:behaviors>
          <w:behavior w:val="content"/>
        </w:behaviors>
        <w:guid w:val="{2249640F-18CA-4F46-B1CB-CE58415AAC03}"/>
      </w:docPartPr>
      <w:docPartBody>
        <w:p w:rsidR="00000000" w:rsidRDefault="007E02C6"/>
      </w:docPartBody>
    </w:docPart>
    <w:docPart>
      <w:docPartPr>
        <w:name w:val="2C3837897850481BAD692F8FDC2F2FE5"/>
        <w:category>
          <w:name w:val="General"/>
          <w:gallery w:val="placeholder"/>
        </w:category>
        <w:types>
          <w:type w:val="bbPlcHdr"/>
        </w:types>
        <w:behaviors>
          <w:behavior w:val="content"/>
        </w:behaviors>
        <w:guid w:val="{663A17BE-ECFF-42D6-8854-AF5752C7393F}"/>
      </w:docPartPr>
      <w:docPartBody>
        <w:p w:rsidR="00000000" w:rsidRDefault="007E02C6"/>
      </w:docPartBody>
    </w:docPart>
    <w:docPart>
      <w:docPartPr>
        <w:name w:val="C17057715B6F454BAB9EA150C72C8A59"/>
        <w:category>
          <w:name w:val="General"/>
          <w:gallery w:val="placeholder"/>
        </w:category>
        <w:types>
          <w:type w:val="bbPlcHdr"/>
        </w:types>
        <w:behaviors>
          <w:behavior w:val="content"/>
        </w:behaviors>
        <w:guid w:val="{D2E1D33A-DC81-4A5A-9B55-54C192304CB0}"/>
      </w:docPartPr>
      <w:docPartBody>
        <w:p w:rsidR="00000000" w:rsidRDefault="007E02C6"/>
      </w:docPartBody>
    </w:docPart>
    <w:docPart>
      <w:docPartPr>
        <w:name w:val="AA73E650D28E4499A81A5A36FBFA1BD2"/>
        <w:category>
          <w:name w:val="General"/>
          <w:gallery w:val="placeholder"/>
        </w:category>
        <w:types>
          <w:type w:val="bbPlcHdr"/>
        </w:types>
        <w:behaviors>
          <w:behavior w:val="content"/>
        </w:behaviors>
        <w:guid w:val="{FDFF6589-1FFD-46EE-8A78-99E654B23F06}"/>
      </w:docPartPr>
      <w:docPartBody>
        <w:p w:rsidR="00000000" w:rsidRDefault="007E02C6"/>
      </w:docPartBody>
    </w:docPart>
    <w:docPart>
      <w:docPartPr>
        <w:name w:val="0F6CC3067DFB4FEDA9314E6CEA387742"/>
        <w:category>
          <w:name w:val="General"/>
          <w:gallery w:val="placeholder"/>
        </w:category>
        <w:types>
          <w:type w:val="bbPlcHdr"/>
        </w:types>
        <w:behaviors>
          <w:behavior w:val="content"/>
        </w:behaviors>
        <w:guid w:val="{792D0292-D951-4C8E-A8A3-43BE82E5F493}"/>
      </w:docPartPr>
      <w:docPartBody>
        <w:p w:rsidR="00000000" w:rsidRDefault="007E02C6"/>
      </w:docPartBody>
    </w:docPart>
    <w:docPart>
      <w:docPartPr>
        <w:name w:val="976498E0F8F24758A029461758A62C6D"/>
        <w:category>
          <w:name w:val="General"/>
          <w:gallery w:val="placeholder"/>
        </w:category>
        <w:types>
          <w:type w:val="bbPlcHdr"/>
        </w:types>
        <w:behaviors>
          <w:behavior w:val="content"/>
        </w:behaviors>
        <w:guid w:val="{9E98B129-B099-416D-8935-5A9FB65B7BAF}"/>
      </w:docPartPr>
      <w:docPartBody>
        <w:p w:rsidR="00000000" w:rsidRDefault="007E02C6"/>
      </w:docPartBody>
    </w:docPart>
    <w:docPart>
      <w:docPartPr>
        <w:name w:val="6A8E5E2845494A42A16525B8445C427F"/>
        <w:category>
          <w:name w:val="General"/>
          <w:gallery w:val="placeholder"/>
        </w:category>
        <w:types>
          <w:type w:val="bbPlcHdr"/>
        </w:types>
        <w:behaviors>
          <w:behavior w:val="content"/>
        </w:behaviors>
        <w:guid w:val="{1BA43DC4-9446-4537-A266-F9B19159A5BB}"/>
      </w:docPartPr>
      <w:docPartBody>
        <w:p w:rsidR="00000000" w:rsidRDefault="007E02C6"/>
      </w:docPartBody>
    </w:docPart>
    <w:docPart>
      <w:docPartPr>
        <w:name w:val="D0B3F8E7A7A74BECBCA28F1E1977FEF7"/>
        <w:category>
          <w:name w:val="General"/>
          <w:gallery w:val="placeholder"/>
        </w:category>
        <w:types>
          <w:type w:val="bbPlcHdr"/>
        </w:types>
        <w:behaviors>
          <w:behavior w:val="content"/>
        </w:behaviors>
        <w:guid w:val="{042B32F4-19B8-45AC-9626-5167515DDE96}"/>
      </w:docPartPr>
      <w:docPartBody>
        <w:p w:rsidR="00000000" w:rsidRDefault="007E02C6"/>
      </w:docPartBody>
    </w:docPart>
    <w:docPart>
      <w:docPartPr>
        <w:name w:val="228363170A3846649A73F176F55A9B76"/>
        <w:category>
          <w:name w:val="General"/>
          <w:gallery w:val="placeholder"/>
        </w:category>
        <w:types>
          <w:type w:val="bbPlcHdr"/>
        </w:types>
        <w:behaviors>
          <w:behavior w:val="content"/>
        </w:behaviors>
        <w:guid w:val="{04045F65-DFC8-4734-A560-7BE0AAF98EB0}"/>
      </w:docPartPr>
      <w:docPartBody>
        <w:p w:rsidR="00000000" w:rsidRDefault="00F51E1E" w:rsidP="00F51E1E">
          <w:pPr>
            <w:pStyle w:val="228363170A3846649A73F176F55A9B76"/>
          </w:pPr>
          <w:r w:rsidRPr="00A30DD1">
            <w:rPr>
              <w:rStyle w:val="PlaceholderText"/>
            </w:rPr>
            <w:t>Click here to enter a date.</w:t>
          </w:r>
        </w:p>
      </w:docPartBody>
    </w:docPart>
    <w:docPart>
      <w:docPartPr>
        <w:name w:val="C828EE5096BA40FCAECCB6ADC3019C3B"/>
        <w:category>
          <w:name w:val="General"/>
          <w:gallery w:val="placeholder"/>
        </w:category>
        <w:types>
          <w:type w:val="bbPlcHdr"/>
        </w:types>
        <w:behaviors>
          <w:behavior w:val="content"/>
        </w:behaviors>
        <w:guid w:val="{B0775608-6DCB-4FF6-8B94-2BB5B67B294D}"/>
      </w:docPartPr>
      <w:docPartBody>
        <w:p w:rsidR="00000000" w:rsidRDefault="007E02C6"/>
      </w:docPartBody>
    </w:docPart>
    <w:docPart>
      <w:docPartPr>
        <w:name w:val="DFB1BDB386E944A6BCF489810C79E575"/>
        <w:category>
          <w:name w:val="General"/>
          <w:gallery w:val="placeholder"/>
        </w:category>
        <w:types>
          <w:type w:val="bbPlcHdr"/>
        </w:types>
        <w:behaviors>
          <w:behavior w:val="content"/>
        </w:behaviors>
        <w:guid w:val="{0E7020D6-1154-4EB2-A1CF-0E7CC75A191B}"/>
      </w:docPartPr>
      <w:docPartBody>
        <w:p w:rsidR="00000000" w:rsidRDefault="007E02C6"/>
      </w:docPartBody>
    </w:docPart>
    <w:docPart>
      <w:docPartPr>
        <w:name w:val="A149C25A8B09451BA336F67143EC6D32"/>
        <w:category>
          <w:name w:val="General"/>
          <w:gallery w:val="placeholder"/>
        </w:category>
        <w:types>
          <w:type w:val="bbPlcHdr"/>
        </w:types>
        <w:behaviors>
          <w:behavior w:val="content"/>
        </w:behaviors>
        <w:guid w:val="{CFBEE668-AD00-4D44-8099-1FFC09776FED}"/>
      </w:docPartPr>
      <w:docPartBody>
        <w:p w:rsidR="00000000" w:rsidRDefault="00F51E1E" w:rsidP="00F51E1E">
          <w:pPr>
            <w:pStyle w:val="A149C25A8B09451BA336F67143EC6D32"/>
          </w:pPr>
          <w:r>
            <w:rPr>
              <w:rFonts w:eastAsia="Times New Roman" w:cs="Times New Roman"/>
              <w:bCs/>
              <w:szCs w:val="24"/>
            </w:rPr>
            <w:t xml:space="preserve"> </w:t>
          </w:r>
        </w:p>
      </w:docPartBody>
    </w:docPart>
    <w:docPart>
      <w:docPartPr>
        <w:name w:val="7CEC99F409F644F3918241AAFB7B7206"/>
        <w:category>
          <w:name w:val="General"/>
          <w:gallery w:val="placeholder"/>
        </w:category>
        <w:types>
          <w:type w:val="bbPlcHdr"/>
        </w:types>
        <w:behaviors>
          <w:behavior w:val="content"/>
        </w:behaviors>
        <w:guid w:val="{20A39860-44B2-4C0C-9923-E7380382C395}"/>
      </w:docPartPr>
      <w:docPartBody>
        <w:p w:rsidR="00000000" w:rsidRDefault="007E02C6"/>
      </w:docPartBody>
    </w:docPart>
    <w:docPart>
      <w:docPartPr>
        <w:name w:val="F5FE923D1D764A80B59302706AAB4D92"/>
        <w:category>
          <w:name w:val="General"/>
          <w:gallery w:val="placeholder"/>
        </w:category>
        <w:types>
          <w:type w:val="bbPlcHdr"/>
        </w:types>
        <w:behaviors>
          <w:behavior w:val="content"/>
        </w:behaviors>
        <w:guid w:val="{6F248F88-D4F8-40D4-B0C8-AD4B9794DA56}"/>
      </w:docPartPr>
      <w:docPartBody>
        <w:p w:rsidR="00000000" w:rsidRDefault="007E0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2C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1E1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E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1E1E"/>
    <w:rPr>
      <w:rFonts w:ascii="Times New Roman" w:hAnsi="Times New Roman"/>
      <w:sz w:val="24"/>
    </w:rPr>
  </w:style>
  <w:style w:type="paragraph" w:customStyle="1" w:styleId="487D89B4F8B34DB4967D41FE18F7F88D9">
    <w:name w:val="487D89B4F8B34DB4967D41FE18F7F88D9"/>
    <w:rsid w:val="00F51E1E"/>
    <w:rPr>
      <w:rFonts w:ascii="Times New Roman" w:hAnsi="Times New Roman"/>
      <w:sz w:val="24"/>
    </w:rPr>
  </w:style>
  <w:style w:type="paragraph" w:customStyle="1" w:styleId="AE2570ED5D764CD7AF9686706F550F4622">
    <w:name w:val="AE2570ED5D764CD7AF9686706F550F4622"/>
    <w:rsid w:val="00F51E1E"/>
    <w:pPr>
      <w:tabs>
        <w:tab w:val="center" w:pos="4680"/>
        <w:tab w:val="right" w:pos="9360"/>
      </w:tabs>
      <w:spacing w:after="0" w:line="240" w:lineRule="auto"/>
    </w:pPr>
    <w:rPr>
      <w:rFonts w:ascii="Times New Roman" w:hAnsi="Times New Roman"/>
      <w:sz w:val="24"/>
    </w:rPr>
  </w:style>
  <w:style w:type="paragraph" w:customStyle="1" w:styleId="228363170A3846649A73F176F55A9B76">
    <w:name w:val="228363170A3846649A73F176F55A9B76"/>
    <w:rsid w:val="00F51E1E"/>
    <w:pPr>
      <w:spacing w:after="160" w:line="259" w:lineRule="auto"/>
    </w:pPr>
  </w:style>
  <w:style w:type="paragraph" w:customStyle="1" w:styleId="A149C25A8B09451BA336F67143EC6D32">
    <w:name w:val="A149C25A8B09451BA336F67143EC6D32"/>
    <w:rsid w:val="00F51E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7B2C39-8DC9-4248-8224-AE7A7B40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598</Words>
  <Characters>3411</Characters>
  <Application>Microsoft Office Word</Application>
  <DocSecurity>0</DocSecurity>
  <Lines>28</Lines>
  <Paragraphs>8</Paragraphs>
  <ScaleCrop>false</ScaleCrop>
  <Company>Texas Legislative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2019-03-13T00:49:00Z</cp:lastPrinted>
  <dcterms:created xsi:type="dcterms:W3CDTF">2015-05-29T14:24:00Z</dcterms:created>
  <dcterms:modified xsi:type="dcterms:W3CDTF">2019-03-13T00:49:00Z</dcterms:modified>
</cp:coreProperties>
</file>

<file path=docProps/custom.xml><?xml version="1.0" encoding="utf-8"?>
<op:Properties xmlns:vt="http://schemas.openxmlformats.org/officeDocument/2006/docPropsVTypes" xmlns:op="http://schemas.openxmlformats.org/officeDocument/2006/custom-properties"/>
</file>