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033A" w:rsidTr="00345119">
        <w:tc>
          <w:tcPr>
            <w:tcW w:w="9576" w:type="dxa"/>
            <w:noWrap/>
          </w:tcPr>
          <w:p w:rsidR="008423E4" w:rsidRPr="0022177D" w:rsidRDefault="00140BA9" w:rsidP="00345119">
            <w:pPr>
              <w:pStyle w:val="Heading1"/>
            </w:pPr>
            <w:bookmarkStart w:id="0" w:name="_GoBack"/>
            <w:bookmarkEnd w:id="0"/>
            <w:r w:rsidRPr="00631897">
              <w:t>BILL ANALYSIS</w:t>
            </w:r>
          </w:p>
        </w:tc>
      </w:tr>
    </w:tbl>
    <w:p w:rsidR="008423E4" w:rsidRPr="0022177D" w:rsidRDefault="00140BA9" w:rsidP="008423E4">
      <w:pPr>
        <w:jc w:val="center"/>
      </w:pPr>
    </w:p>
    <w:p w:rsidR="008423E4" w:rsidRPr="00B31F0E" w:rsidRDefault="00140BA9" w:rsidP="008423E4"/>
    <w:p w:rsidR="008423E4" w:rsidRPr="00742794" w:rsidRDefault="00140BA9" w:rsidP="008423E4">
      <w:pPr>
        <w:tabs>
          <w:tab w:val="right" w:pos="9360"/>
        </w:tabs>
      </w:pPr>
    </w:p>
    <w:tbl>
      <w:tblPr>
        <w:tblW w:w="0" w:type="auto"/>
        <w:tblLayout w:type="fixed"/>
        <w:tblLook w:val="01E0" w:firstRow="1" w:lastRow="1" w:firstColumn="1" w:lastColumn="1" w:noHBand="0" w:noVBand="0"/>
      </w:tblPr>
      <w:tblGrid>
        <w:gridCol w:w="9576"/>
      </w:tblGrid>
      <w:tr w:rsidR="000D033A" w:rsidTr="00345119">
        <w:tc>
          <w:tcPr>
            <w:tcW w:w="9576" w:type="dxa"/>
          </w:tcPr>
          <w:p w:rsidR="008423E4" w:rsidRPr="00861995" w:rsidRDefault="00140BA9" w:rsidP="006A7452">
            <w:pPr>
              <w:jc w:val="right"/>
            </w:pPr>
            <w:r>
              <w:t>S.B. 569</w:t>
            </w:r>
          </w:p>
        </w:tc>
      </w:tr>
      <w:tr w:rsidR="000D033A" w:rsidTr="00345119">
        <w:tc>
          <w:tcPr>
            <w:tcW w:w="9576" w:type="dxa"/>
          </w:tcPr>
          <w:p w:rsidR="008423E4" w:rsidRPr="00861995" w:rsidRDefault="00140BA9" w:rsidP="00A40F25">
            <w:pPr>
              <w:jc w:val="right"/>
            </w:pPr>
            <w:r>
              <w:t xml:space="preserve">By: </w:t>
            </w:r>
            <w:r>
              <w:t>Huffman</w:t>
            </w:r>
          </w:p>
        </w:tc>
      </w:tr>
      <w:tr w:rsidR="000D033A" w:rsidTr="00345119">
        <w:tc>
          <w:tcPr>
            <w:tcW w:w="9576" w:type="dxa"/>
          </w:tcPr>
          <w:p w:rsidR="008423E4" w:rsidRPr="00861995" w:rsidRDefault="00140BA9" w:rsidP="006A7452">
            <w:pPr>
              <w:jc w:val="right"/>
            </w:pPr>
            <w:r>
              <w:t>Human Services</w:t>
            </w:r>
          </w:p>
        </w:tc>
      </w:tr>
      <w:tr w:rsidR="000D033A" w:rsidTr="00345119">
        <w:tc>
          <w:tcPr>
            <w:tcW w:w="9576" w:type="dxa"/>
          </w:tcPr>
          <w:p w:rsidR="008423E4" w:rsidRDefault="00140BA9" w:rsidP="006A7452">
            <w:pPr>
              <w:jc w:val="right"/>
            </w:pPr>
            <w:r>
              <w:t>Committee Report (Unamended)</w:t>
            </w:r>
          </w:p>
        </w:tc>
      </w:tr>
    </w:tbl>
    <w:p w:rsidR="008423E4" w:rsidRDefault="00140BA9" w:rsidP="008423E4">
      <w:pPr>
        <w:tabs>
          <w:tab w:val="right" w:pos="9360"/>
        </w:tabs>
      </w:pPr>
    </w:p>
    <w:p w:rsidR="008423E4" w:rsidRDefault="00140BA9" w:rsidP="008423E4"/>
    <w:p w:rsidR="008423E4" w:rsidRDefault="00140BA9" w:rsidP="008423E4"/>
    <w:tbl>
      <w:tblPr>
        <w:tblW w:w="0" w:type="auto"/>
        <w:tblCellMar>
          <w:left w:w="115" w:type="dxa"/>
          <w:right w:w="115" w:type="dxa"/>
        </w:tblCellMar>
        <w:tblLook w:val="01E0" w:firstRow="1" w:lastRow="1" w:firstColumn="1" w:lastColumn="1" w:noHBand="0" w:noVBand="0"/>
      </w:tblPr>
      <w:tblGrid>
        <w:gridCol w:w="9576"/>
      </w:tblGrid>
      <w:tr w:rsidR="000D033A" w:rsidTr="00345119">
        <w:tc>
          <w:tcPr>
            <w:tcW w:w="9576" w:type="dxa"/>
          </w:tcPr>
          <w:p w:rsidR="008423E4" w:rsidRPr="00A8133F" w:rsidRDefault="00140BA9" w:rsidP="00AA47DF">
            <w:pPr>
              <w:rPr>
                <w:b/>
              </w:rPr>
            </w:pPr>
            <w:r w:rsidRPr="009C1E9A">
              <w:rPr>
                <w:b/>
                <w:u w:val="single"/>
              </w:rPr>
              <w:t>BACKGROUND AND PURPOSE</w:t>
            </w:r>
            <w:r>
              <w:rPr>
                <w:b/>
              </w:rPr>
              <w:t xml:space="preserve"> </w:t>
            </w:r>
          </w:p>
          <w:p w:rsidR="008423E4" w:rsidRDefault="00140BA9" w:rsidP="00AA47DF"/>
          <w:p w:rsidR="008423E4" w:rsidRDefault="00140BA9" w:rsidP="00AA47DF">
            <w:pPr>
              <w:pStyle w:val="Header"/>
              <w:tabs>
                <w:tab w:val="clear" w:pos="4320"/>
                <w:tab w:val="clear" w:pos="8640"/>
              </w:tabs>
              <w:jc w:val="both"/>
            </w:pPr>
            <w:r>
              <w:t xml:space="preserve">Concerns have been raised regarding the lack of </w:t>
            </w:r>
            <w:r>
              <w:t>minimum standards</w:t>
            </w:r>
            <w:r>
              <w:t xml:space="preserve"> for l</w:t>
            </w:r>
            <w:r w:rsidRPr="00650597">
              <w:t xml:space="preserve">isted family homes </w:t>
            </w:r>
            <w:r>
              <w:t>as compared with licensed child</w:t>
            </w:r>
            <w:r>
              <w:t>-</w:t>
            </w:r>
            <w:r>
              <w:t>care centers</w:t>
            </w:r>
            <w:r>
              <w:t>.</w:t>
            </w:r>
            <w:r>
              <w:t xml:space="preserve"> It has been reported that this lack of adequate regulation has resulted in substandard care for children </w:t>
            </w:r>
            <w:r>
              <w:t xml:space="preserve">and </w:t>
            </w:r>
            <w:r>
              <w:t>hundreds of high-risk violations.</w:t>
            </w:r>
            <w:r>
              <w:t xml:space="preserve"> </w:t>
            </w:r>
            <w:r>
              <w:t xml:space="preserve">S.B. 569 </w:t>
            </w:r>
            <w:r>
              <w:t>seeks to</w:t>
            </w:r>
            <w:r>
              <w:t xml:space="preserve"> address these concerns and to</w:t>
            </w:r>
            <w:r>
              <w:t xml:space="preserve"> protect children in the care of such homes</w:t>
            </w:r>
            <w:r w:rsidRPr="00650597">
              <w:t>.</w:t>
            </w:r>
          </w:p>
          <w:p w:rsidR="008423E4" w:rsidRPr="00E26B13" w:rsidRDefault="00140BA9" w:rsidP="00AA47DF">
            <w:pPr>
              <w:rPr>
                <w:b/>
              </w:rPr>
            </w:pPr>
          </w:p>
        </w:tc>
      </w:tr>
      <w:tr w:rsidR="000D033A" w:rsidTr="00345119">
        <w:tc>
          <w:tcPr>
            <w:tcW w:w="9576" w:type="dxa"/>
          </w:tcPr>
          <w:p w:rsidR="0017725B" w:rsidRDefault="00140BA9" w:rsidP="00AA47DF">
            <w:pPr>
              <w:rPr>
                <w:b/>
                <w:u w:val="single"/>
              </w:rPr>
            </w:pPr>
            <w:r>
              <w:rPr>
                <w:b/>
                <w:u w:val="single"/>
              </w:rPr>
              <w:t>CRIMINAL JUSTICE I</w:t>
            </w:r>
            <w:r>
              <w:rPr>
                <w:b/>
                <w:u w:val="single"/>
              </w:rPr>
              <w:t>MPACT</w:t>
            </w:r>
          </w:p>
          <w:p w:rsidR="0017725B" w:rsidRDefault="00140BA9" w:rsidP="00AA47DF">
            <w:pPr>
              <w:rPr>
                <w:b/>
                <w:u w:val="single"/>
              </w:rPr>
            </w:pPr>
          </w:p>
          <w:p w:rsidR="002E0EC3" w:rsidRPr="002E0EC3" w:rsidRDefault="00140BA9" w:rsidP="00AA47DF">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140BA9" w:rsidP="00AA47DF">
            <w:pPr>
              <w:rPr>
                <w:b/>
                <w:u w:val="single"/>
              </w:rPr>
            </w:pPr>
          </w:p>
        </w:tc>
      </w:tr>
      <w:tr w:rsidR="000D033A" w:rsidTr="00345119">
        <w:tc>
          <w:tcPr>
            <w:tcW w:w="9576" w:type="dxa"/>
          </w:tcPr>
          <w:p w:rsidR="008423E4" w:rsidRPr="00A8133F" w:rsidRDefault="00140BA9" w:rsidP="00AA47DF">
            <w:pPr>
              <w:rPr>
                <w:b/>
              </w:rPr>
            </w:pPr>
            <w:r w:rsidRPr="009C1E9A">
              <w:rPr>
                <w:b/>
                <w:u w:val="single"/>
              </w:rPr>
              <w:t>RULEMAKING AUTHORITY</w:t>
            </w:r>
            <w:r>
              <w:rPr>
                <w:b/>
              </w:rPr>
              <w:t xml:space="preserve"> </w:t>
            </w:r>
          </w:p>
          <w:p w:rsidR="008423E4" w:rsidRDefault="00140BA9" w:rsidP="00AA47DF"/>
          <w:p w:rsidR="00897BC3" w:rsidRDefault="00140BA9" w:rsidP="00AA47DF">
            <w:pPr>
              <w:pStyle w:val="Header"/>
              <w:tabs>
                <w:tab w:val="clear" w:pos="4320"/>
                <w:tab w:val="clear" w:pos="8640"/>
              </w:tabs>
              <w:jc w:val="both"/>
            </w:pPr>
            <w:r>
              <w:t xml:space="preserve">It is the committee's opinion that rulemaking authority is expressly granted to the </w:t>
            </w:r>
            <w:r w:rsidRPr="00897BC3">
              <w:t>executive commissioner of the Health and Human Services Commission</w:t>
            </w:r>
            <w:r>
              <w:t xml:space="preserve"> in SECTION</w:t>
            </w:r>
            <w:r>
              <w:t>S</w:t>
            </w:r>
            <w:r>
              <w:t xml:space="preserve"> 1</w:t>
            </w:r>
            <w:r>
              <w:t>,</w:t>
            </w:r>
            <w:r>
              <w:t xml:space="preserve"> 6, and 12</w:t>
            </w:r>
            <w:r>
              <w:t xml:space="preserve"> of this bill.</w:t>
            </w:r>
          </w:p>
          <w:p w:rsidR="008423E4" w:rsidRPr="00E21FDC" w:rsidRDefault="00140BA9" w:rsidP="00AA47DF">
            <w:pPr>
              <w:rPr>
                <w:b/>
              </w:rPr>
            </w:pPr>
          </w:p>
        </w:tc>
      </w:tr>
      <w:tr w:rsidR="000D033A" w:rsidTr="00345119">
        <w:tc>
          <w:tcPr>
            <w:tcW w:w="9576" w:type="dxa"/>
          </w:tcPr>
          <w:p w:rsidR="008423E4" w:rsidRPr="00A8133F" w:rsidRDefault="00140BA9" w:rsidP="00AA47DF">
            <w:pPr>
              <w:rPr>
                <w:b/>
              </w:rPr>
            </w:pPr>
            <w:r w:rsidRPr="009C1E9A">
              <w:rPr>
                <w:b/>
                <w:u w:val="single"/>
              </w:rPr>
              <w:t>ANALYSIS</w:t>
            </w:r>
            <w:r>
              <w:rPr>
                <w:b/>
              </w:rPr>
              <w:t xml:space="preserve"> </w:t>
            </w:r>
          </w:p>
          <w:p w:rsidR="008423E4" w:rsidRDefault="00140BA9" w:rsidP="00AA47DF"/>
          <w:p w:rsidR="008D04B8" w:rsidRDefault="00140BA9" w:rsidP="00AA47DF">
            <w:pPr>
              <w:pStyle w:val="Header"/>
              <w:jc w:val="both"/>
            </w:pPr>
            <w:r>
              <w:t xml:space="preserve">S.B. </w:t>
            </w:r>
            <w:r>
              <w:t>569 amends the Human Resources Code to</w:t>
            </w:r>
            <w:r>
              <w:t xml:space="preserve"> transfer regulatory authority concerning certain child-care facilities from the Department of Family and Protective Services to the Health and Human Services Commission (HHSC). The bill </w:t>
            </w:r>
            <w:r>
              <w:t xml:space="preserve"> require</w:t>
            </w:r>
            <w:r>
              <w:t>s</w:t>
            </w:r>
            <w:r>
              <w:t xml:space="preserve"> the executive commiss</w:t>
            </w:r>
            <w:r>
              <w:t>ioner of HHSC</w:t>
            </w:r>
            <w:r>
              <w:t xml:space="preserve"> </w:t>
            </w:r>
            <w:r>
              <w:t>by rule</w:t>
            </w:r>
            <w:r>
              <w:t xml:space="preserve"> to adopt minimum standards for listed family homes that do the following:</w:t>
            </w:r>
          </w:p>
          <w:p w:rsidR="008D04B8" w:rsidRDefault="00140BA9" w:rsidP="00AA47DF">
            <w:pPr>
              <w:pStyle w:val="Header"/>
              <w:numPr>
                <w:ilvl w:val="0"/>
                <w:numId w:val="1"/>
              </w:numPr>
              <w:spacing w:before="120" w:after="120"/>
              <w:jc w:val="both"/>
            </w:pPr>
            <w:r>
              <w:t>promote the health, safety, and welfare of children attending a listed family home</w:t>
            </w:r>
            <w:r>
              <w:t>;</w:t>
            </w:r>
          </w:p>
          <w:p w:rsidR="008D04B8" w:rsidRDefault="00140BA9" w:rsidP="00AA47DF">
            <w:pPr>
              <w:pStyle w:val="Header"/>
              <w:numPr>
                <w:ilvl w:val="0"/>
                <w:numId w:val="1"/>
              </w:numPr>
              <w:spacing w:before="120" w:after="120"/>
              <w:jc w:val="both"/>
            </w:pPr>
            <w:r>
              <w:t>promote safe, comfortable, and healthy listed family homes for children</w:t>
            </w:r>
            <w:r>
              <w:t>;</w:t>
            </w:r>
          </w:p>
          <w:p w:rsidR="008D04B8" w:rsidRDefault="00140BA9" w:rsidP="00AA47DF">
            <w:pPr>
              <w:pStyle w:val="Header"/>
              <w:numPr>
                <w:ilvl w:val="0"/>
                <w:numId w:val="1"/>
              </w:numPr>
              <w:spacing w:before="120" w:after="120"/>
              <w:jc w:val="both"/>
            </w:pPr>
            <w:r>
              <w:t>ens</w:t>
            </w:r>
            <w:r>
              <w:t>ure adequate supervision of children by capable, qualified, and healthy personnel</w:t>
            </w:r>
            <w:r>
              <w:t>;</w:t>
            </w:r>
            <w:r>
              <w:t xml:space="preserve"> and</w:t>
            </w:r>
          </w:p>
          <w:p w:rsidR="00DC7607" w:rsidRDefault="00140BA9" w:rsidP="00AA47DF">
            <w:pPr>
              <w:pStyle w:val="Header"/>
              <w:numPr>
                <w:ilvl w:val="0"/>
                <w:numId w:val="1"/>
              </w:numPr>
              <w:tabs>
                <w:tab w:val="clear" w:pos="4320"/>
                <w:tab w:val="clear" w:pos="8640"/>
              </w:tabs>
              <w:jc w:val="both"/>
            </w:pPr>
            <w:r>
              <w:t xml:space="preserve">ensure medication is administered in accordance </w:t>
            </w:r>
            <w:r w:rsidRPr="005B60C5">
              <w:t xml:space="preserve">with applicable </w:t>
            </w:r>
            <w:r>
              <w:t xml:space="preserve">statutory </w:t>
            </w:r>
            <w:r w:rsidRPr="005B60C5">
              <w:t>provisions</w:t>
            </w:r>
            <w:r>
              <w:t>.</w:t>
            </w:r>
          </w:p>
          <w:p w:rsidR="00DC7607" w:rsidRDefault="00140BA9" w:rsidP="00E41D8E">
            <w:pPr>
              <w:pStyle w:val="Header"/>
              <w:tabs>
                <w:tab w:val="clear" w:pos="4320"/>
                <w:tab w:val="clear" w:pos="8640"/>
              </w:tabs>
              <w:jc w:val="both"/>
            </w:pPr>
          </w:p>
          <w:p w:rsidR="003A7753" w:rsidRDefault="00140BA9" w:rsidP="00E41D8E">
            <w:pPr>
              <w:pStyle w:val="Header"/>
              <w:tabs>
                <w:tab w:val="clear" w:pos="4320"/>
                <w:tab w:val="clear" w:pos="8640"/>
              </w:tabs>
              <w:jc w:val="both"/>
            </w:pPr>
            <w:r>
              <w:t xml:space="preserve">The bill authorizes the executive commissioner to recognize and treat differently </w:t>
            </w:r>
            <w:r>
              <w:t>the types of services provided</w:t>
            </w:r>
            <w:r>
              <w:t xml:space="preserve"> by listed family homes as distinct from certain other types of child-care facilities with regard to promulgating</w:t>
            </w:r>
            <w:r>
              <w:t xml:space="preserve"> minimum standards</w:t>
            </w:r>
            <w:r>
              <w:t xml:space="preserve"> for those facilities</w:t>
            </w:r>
            <w:r>
              <w:t>.</w:t>
            </w:r>
          </w:p>
          <w:p w:rsidR="003A7753" w:rsidRDefault="00140BA9" w:rsidP="00AA47DF">
            <w:pPr>
              <w:pStyle w:val="Header"/>
              <w:jc w:val="both"/>
            </w:pPr>
          </w:p>
          <w:p w:rsidR="00EA0300" w:rsidRDefault="00140BA9" w:rsidP="00AA47DF">
            <w:pPr>
              <w:pStyle w:val="Header"/>
              <w:jc w:val="both"/>
            </w:pPr>
            <w:r>
              <w:t xml:space="preserve">S.B. 569 </w:t>
            </w:r>
            <w:r w:rsidRPr="00BB3692">
              <w:t>includes listed family homes among the facilities that an auth</w:t>
            </w:r>
            <w:r w:rsidRPr="00BB3692">
              <w:t>orized HHSC representative may visit during ope</w:t>
            </w:r>
            <w:r w:rsidRPr="00304D73">
              <w:t>rating hours for the purposes of investigation, inspection, and evaluation and that HHSC is required to investigate when a complaint is received</w:t>
            </w:r>
            <w:r>
              <w:t xml:space="preserve"> by HHSC</w:t>
            </w:r>
            <w:r>
              <w:t xml:space="preserve"> and repeals provisions relating to the investigation of </w:t>
            </w:r>
            <w:r>
              <w:t>listed family homes specifically</w:t>
            </w:r>
            <w:r w:rsidRPr="00BB3692">
              <w:t>. The bill</w:t>
            </w:r>
            <w:r w:rsidRPr="00BB3692">
              <w:t xml:space="preserve"> </w:t>
            </w:r>
            <w:r w:rsidRPr="00BB3692">
              <w:t xml:space="preserve">requires HHSC to </w:t>
            </w:r>
            <w:r w:rsidRPr="0096767F">
              <w:t>provide a minimum of five</w:t>
            </w:r>
            <w:r w:rsidRPr="00BB3692">
              <w:t xml:space="preserve"> years of </w:t>
            </w:r>
            <w:r w:rsidRPr="0096767F">
              <w:t xml:space="preserve">investigative </w:t>
            </w:r>
            <w:r w:rsidRPr="0096767F">
              <w:t xml:space="preserve">data for listed family homes </w:t>
            </w:r>
            <w:r w:rsidRPr="0096767F">
              <w:t>as part of the inspection data authorized to be provided to the public on a determination that the data</w:t>
            </w:r>
            <w:r w:rsidRPr="0096767F">
              <w:t xml:space="preserve"> enhance</w:t>
            </w:r>
            <w:r w:rsidRPr="0096767F">
              <w:t>s</w:t>
            </w:r>
            <w:r w:rsidRPr="0096767F">
              <w:t xml:space="preserve"> consumer choice with respect to those homes.</w:t>
            </w:r>
            <w:r>
              <w:t xml:space="preserve"> </w:t>
            </w:r>
            <w:r>
              <w:t xml:space="preserve">The bill sets out provisions relating to the removal of certain investigation information from the HHSC website relating to an anonymous complaint that is determined to be false or to lack factual foundation. </w:t>
            </w:r>
            <w:r>
              <w:t>T</w:t>
            </w:r>
            <w:r>
              <w:t>he bill requires a</w:t>
            </w:r>
            <w:r w:rsidRPr="00384500">
              <w:t xml:space="preserve">n applicant for a listing to operate a family home </w:t>
            </w:r>
            <w:r>
              <w:t xml:space="preserve">to </w:t>
            </w:r>
            <w:r w:rsidRPr="00384500">
              <w:t xml:space="preserve">submit with the application proof of the applicant's successful completion of safe sleep training in accordance with </w:t>
            </w:r>
            <w:r>
              <w:t xml:space="preserve">HHSC </w:t>
            </w:r>
            <w:r w:rsidRPr="00384500">
              <w:t>rules</w:t>
            </w:r>
            <w:r>
              <w:t xml:space="preserve">. </w:t>
            </w:r>
            <w:r>
              <w:t xml:space="preserve">The bill </w:t>
            </w:r>
            <w:r>
              <w:t>revises provisions relating to the required li</w:t>
            </w:r>
            <w:r>
              <w:t>sting for a listed family home and to requirements for the public advertising of a family home that is not a listed family home.</w:t>
            </w:r>
          </w:p>
          <w:p w:rsidR="00EA0300" w:rsidRDefault="00140BA9" w:rsidP="00AA47DF">
            <w:pPr>
              <w:pStyle w:val="Header"/>
              <w:jc w:val="both"/>
            </w:pPr>
          </w:p>
          <w:p w:rsidR="009B5B49" w:rsidRDefault="00140BA9" w:rsidP="00AA47DF">
            <w:pPr>
              <w:pStyle w:val="Header"/>
              <w:jc w:val="both"/>
            </w:pPr>
            <w:r>
              <w:t xml:space="preserve">S.B. </w:t>
            </w:r>
            <w:r>
              <w:t>569</w:t>
            </w:r>
            <w:r>
              <w:t xml:space="preserve"> </w:t>
            </w:r>
            <w:r>
              <w:t xml:space="preserve">sets out </w:t>
            </w:r>
            <w:r>
              <w:t>requirements for</w:t>
            </w:r>
            <w:r>
              <w:t xml:space="preserve"> </w:t>
            </w:r>
            <w:r>
              <w:t xml:space="preserve">a listed family home to maintain </w:t>
            </w:r>
            <w:r>
              <w:t>liability insurance</w:t>
            </w:r>
            <w:r>
              <w:t xml:space="preserve"> coverage </w:t>
            </w:r>
            <w:r w:rsidRPr="00270EC9">
              <w:t>in the amount of $300,000 for</w:t>
            </w:r>
            <w:r w:rsidRPr="00270EC9">
              <w:t xml:space="preserve"> each occurrence of negligence</w:t>
            </w:r>
            <w:r>
              <w:t xml:space="preserve"> and notice requirements</w:t>
            </w:r>
            <w:r>
              <w:t xml:space="preserve"> </w:t>
            </w:r>
            <w:r>
              <w:t>for</w:t>
            </w:r>
            <w:r>
              <w:t xml:space="preserve"> </w:t>
            </w:r>
            <w:r>
              <w:t xml:space="preserve">a </w:t>
            </w:r>
            <w:r>
              <w:t xml:space="preserve">listed family </w:t>
            </w:r>
            <w:r>
              <w:t>home that is unable to secure a</w:t>
            </w:r>
            <w:r>
              <w:t xml:space="preserve"> </w:t>
            </w:r>
            <w:r>
              <w:t>policy or contract</w:t>
            </w:r>
            <w:r>
              <w:t>.</w:t>
            </w:r>
            <w:r>
              <w:t xml:space="preserve"> The bill prohibits HHSC from assessing </w:t>
            </w:r>
            <w:r w:rsidRPr="00601CE6">
              <w:t>an administrative penalty or suspend</w:t>
            </w:r>
            <w:r>
              <w:t>ing or revoking</w:t>
            </w:r>
            <w:r w:rsidRPr="00601CE6">
              <w:t xml:space="preserve"> </w:t>
            </w:r>
            <w:r>
              <w:t>a</w:t>
            </w:r>
            <w:r w:rsidRPr="00601CE6">
              <w:t xml:space="preserve"> </w:t>
            </w:r>
            <w:r w:rsidRPr="00601CE6">
              <w:t>family home's listing</w:t>
            </w:r>
            <w:r>
              <w:t xml:space="preserve"> </w:t>
            </w:r>
            <w:r w:rsidRPr="00601CE6">
              <w:t xml:space="preserve">for </w:t>
            </w:r>
            <w:r>
              <w:t>violating</w:t>
            </w:r>
            <w:r w:rsidRPr="00601CE6">
              <w:t xml:space="preserve"> </w:t>
            </w:r>
            <w:r>
              <w:t>the</w:t>
            </w:r>
            <w:r>
              <w:t xml:space="preserve"> requirement to maintain liability</w:t>
            </w:r>
            <w:r>
              <w:t xml:space="preserve"> insurance</w:t>
            </w:r>
            <w:r>
              <w:t xml:space="preserve"> if the family home complies with those notice requirements.</w:t>
            </w:r>
            <w:r>
              <w:t xml:space="preserve"> </w:t>
            </w:r>
            <w:r>
              <w:t>The bill</w:t>
            </w:r>
            <w:r>
              <w:t xml:space="preserve"> establishes that this prohibition </w:t>
            </w:r>
            <w:r w:rsidRPr="00601CE6">
              <w:t>may not be construed to indemnify a family home for damages due to negligence.</w:t>
            </w:r>
            <w:r>
              <w:t xml:space="preserve"> </w:t>
            </w:r>
          </w:p>
          <w:p w:rsidR="009B5B49" w:rsidRDefault="00140BA9" w:rsidP="00AA47DF">
            <w:pPr>
              <w:pStyle w:val="Header"/>
              <w:jc w:val="both"/>
            </w:pPr>
          </w:p>
          <w:p w:rsidR="00270EC9" w:rsidRDefault="00140BA9" w:rsidP="00AA47DF">
            <w:pPr>
              <w:pStyle w:val="Header"/>
              <w:jc w:val="both"/>
            </w:pPr>
            <w:r>
              <w:t xml:space="preserve">S.B. </w:t>
            </w:r>
            <w:r>
              <w:t>569</w:t>
            </w:r>
            <w:r>
              <w:t xml:space="preserve"> </w:t>
            </w:r>
            <w:r>
              <w:t>exempts</w:t>
            </w:r>
            <w:r w:rsidRPr="00270EC9">
              <w:t xml:space="preserve"> a </w:t>
            </w:r>
            <w:r w:rsidRPr="00270EC9">
              <w:t xml:space="preserve">family home listed </w:t>
            </w:r>
            <w:r>
              <w:t xml:space="preserve">under statutory provisions relating to the listing of </w:t>
            </w:r>
            <w:r w:rsidRPr="00270EC9">
              <w:t>relative child-care provider</w:t>
            </w:r>
            <w:r>
              <w:t>s</w:t>
            </w:r>
            <w:r>
              <w:t xml:space="preserve"> from the following requirements</w:t>
            </w:r>
            <w:r>
              <w:t>:</w:t>
            </w:r>
          </w:p>
          <w:p w:rsidR="001E6EC9" w:rsidRDefault="00140BA9" w:rsidP="00AA47DF">
            <w:pPr>
              <w:pStyle w:val="Header"/>
              <w:numPr>
                <w:ilvl w:val="0"/>
                <w:numId w:val="2"/>
              </w:numPr>
              <w:spacing w:before="120" w:after="120"/>
              <w:jc w:val="both"/>
            </w:pPr>
            <w:r w:rsidRPr="00BB3692">
              <w:t xml:space="preserve">the </w:t>
            </w:r>
            <w:r w:rsidRPr="00BB3692">
              <w:t xml:space="preserve">rules and </w:t>
            </w:r>
            <w:r w:rsidRPr="00BB3692">
              <w:t>standards</w:t>
            </w:r>
            <w:r w:rsidRPr="00BB3692">
              <w:t xml:space="preserve"> adopted under statutory provisions </w:t>
            </w:r>
            <w:r w:rsidRPr="00BB3692">
              <w:t xml:space="preserve">regulating </w:t>
            </w:r>
            <w:r w:rsidRPr="00BB3692">
              <w:t>certain facilities, homes, and agencies that provi</w:t>
            </w:r>
            <w:r w:rsidRPr="00BB3692">
              <w:t>de child-care services</w:t>
            </w:r>
            <w:r>
              <w:t>;</w:t>
            </w:r>
            <w:r>
              <w:t xml:space="preserve"> </w:t>
            </w:r>
            <w:r>
              <w:t xml:space="preserve">and </w:t>
            </w:r>
          </w:p>
          <w:p w:rsidR="001E6EC9" w:rsidRDefault="00140BA9" w:rsidP="00AA47DF">
            <w:pPr>
              <w:pStyle w:val="Header"/>
              <w:numPr>
                <w:ilvl w:val="0"/>
                <w:numId w:val="2"/>
              </w:numPr>
              <w:jc w:val="both"/>
            </w:pPr>
            <w:r>
              <w:t xml:space="preserve">the </w:t>
            </w:r>
            <w:r>
              <w:t>liability insurance requirement</w:t>
            </w:r>
            <w:r>
              <w:t>s</w:t>
            </w:r>
            <w:r>
              <w:t xml:space="preserve"> under the bill's provisions.</w:t>
            </w:r>
          </w:p>
          <w:p w:rsidR="0074123C" w:rsidRDefault="00140BA9" w:rsidP="00AA47DF">
            <w:pPr>
              <w:pStyle w:val="Header"/>
              <w:jc w:val="both"/>
            </w:pPr>
          </w:p>
          <w:p w:rsidR="000307CF" w:rsidRDefault="00140BA9" w:rsidP="00AA47DF">
            <w:pPr>
              <w:pStyle w:val="Header"/>
              <w:jc w:val="both"/>
            </w:pPr>
            <w:r>
              <w:t xml:space="preserve">S.B. 569 requires the executive commissioner of HHSC to adopt rules necessary to implement the bill's provisions. The bill </w:t>
            </w:r>
            <w:r w:rsidRPr="00BB3692">
              <w:t>establishes that</w:t>
            </w:r>
            <w:r w:rsidRPr="00BB3692">
              <w:t xml:space="preserve"> HHSC </w:t>
            </w:r>
            <w:r w:rsidRPr="00BB3692">
              <w:t xml:space="preserve">is required </w:t>
            </w:r>
            <w:r w:rsidRPr="00BB3692">
              <w:t xml:space="preserve">to </w:t>
            </w:r>
            <w:r w:rsidRPr="00BB3692">
              <w:t>implement a provision of the bill only if the legislature appropriates money specifically for that purpose</w:t>
            </w:r>
            <w:r w:rsidRPr="00BB3692">
              <w:t xml:space="preserve"> and</w:t>
            </w:r>
            <w:r>
              <w:t>,</w:t>
            </w:r>
            <w:r w:rsidRPr="00BB3692">
              <w:t xml:space="preserve"> i</w:t>
            </w:r>
            <w:r w:rsidRPr="00BB3692">
              <w:t>f</w:t>
            </w:r>
            <w:r w:rsidRPr="00BB3692">
              <w:t xml:space="preserve"> not, that HHSC</w:t>
            </w:r>
            <w:r w:rsidRPr="00BB3692">
              <w:t xml:space="preserve"> may, but is not required to, implement </w:t>
            </w:r>
            <w:r w:rsidRPr="00BB3692">
              <w:t xml:space="preserve">such </w:t>
            </w:r>
            <w:r w:rsidRPr="00BB3692">
              <w:t>a provision using other appropriations available for that purpose.</w:t>
            </w:r>
          </w:p>
          <w:p w:rsidR="00E7668F" w:rsidRDefault="00140BA9" w:rsidP="00AA47DF">
            <w:pPr>
              <w:pStyle w:val="Header"/>
              <w:jc w:val="both"/>
            </w:pPr>
          </w:p>
          <w:p w:rsidR="008423E4" w:rsidRPr="005C3911" w:rsidRDefault="00140BA9" w:rsidP="00AA47DF">
            <w:pPr>
              <w:pStyle w:val="Header"/>
              <w:jc w:val="both"/>
              <w:rPr>
                <w:b/>
              </w:rPr>
            </w:pPr>
            <w:r>
              <w:t xml:space="preserve">S.B. </w:t>
            </w:r>
            <w:r>
              <w:t>569</w:t>
            </w:r>
            <w:r>
              <w:t xml:space="preserve"> repea</w:t>
            </w:r>
            <w:r>
              <w:t xml:space="preserve">ls </w:t>
            </w:r>
            <w:r>
              <w:t xml:space="preserve">Sections 42.044(c-1) and (c-2), </w:t>
            </w:r>
            <w:r>
              <w:t>Human Resources Code</w:t>
            </w:r>
            <w:r>
              <w:t>.</w:t>
            </w:r>
          </w:p>
          <w:p w:rsidR="005C3911" w:rsidRPr="00835628" w:rsidRDefault="00140BA9" w:rsidP="00AA47DF">
            <w:pPr>
              <w:pStyle w:val="Header"/>
              <w:jc w:val="both"/>
              <w:rPr>
                <w:b/>
              </w:rPr>
            </w:pPr>
          </w:p>
        </w:tc>
      </w:tr>
      <w:tr w:rsidR="000D033A" w:rsidTr="00345119">
        <w:tc>
          <w:tcPr>
            <w:tcW w:w="9576" w:type="dxa"/>
          </w:tcPr>
          <w:p w:rsidR="008423E4" w:rsidRPr="00A8133F" w:rsidRDefault="00140BA9" w:rsidP="00AA47DF">
            <w:pPr>
              <w:rPr>
                <w:b/>
              </w:rPr>
            </w:pPr>
            <w:r w:rsidRPr="009C1E9A">
              <w:rPr>
                <w:b/>
                <w:u w:val="single"/>
              </w:rPr>
              <w:t>EFFECTIVE DATE</w:t>
            </w:r>
            <w:r>
              <w:rPr>
                <w:b/>
              </w:rPr>
              <w:t xml:space="preserve"> </w:t>
            </w:r>
          </w:p>
          <w:p w:rsidR="008423E4" w:rsidRDefault="00140BA9" w:rsidP="00AA47DF"/>
          <w:p w:rsidR="008423E4" w:rsidRPr="003624F2" w:rsidRDefault="00140BA9" w:rsidP="00AA47DF">
            <w:pPr>
              <w:pStyle w:val="Header"/>
              <w:tabs>
                <w:tab w:val="clear" w:pos="4320"/>
                <w:tab w:val="clear" w:pos="8640"/>
              </w:tabs>
              <w:jc w:val="both"/>
            </w:pPr>
            <w:r>
              <w:t>September 1, 2019.</w:t>
            </w:r>
          </w:p>
          <w:p w:rsidR="008423E4" w:rsidRPr="00233FDB" w:rsidRDefault="00140BA9" w:rsidP="00AA47DF">
            <w:pPr>
              <w:rPr>
                <w:b/>
              </w:rPr>
            </w:pPr>
          </w:p>
        </w:tc>
      </w:tr>
    </w:tbl>
    <w:p w:rsidR="008423E4" w:rsidRPr="00BE0E75" w:rsidRDefault="00140BA9" w:rsidP="008423E4">
      <w:pPr>
        <w:spacing w:line="480" w:lineRule="auto"/>
        <w:jc w:val="both"/>
        <w:rPr>
          <w:rFonts w:ascii="Arial" w:hAnsi="Arial"/>
          <w:sz w:val="16"/>
          <w:szCs w:val="16"/>
        </w:rPr>
      </w:pPr>
    </w:p>
    <w:p w:rsidR="004108C3" w:rsidRPr="008423E4" w:rsidRDefault="00140BA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0BA9">
      <w:r>
        <w:separator/>
      </w:r>
    </w:p>
  </w:endnote>
  <w:endnote w:type="continuationSeparator" w:id="0">
    <w:p w:rsidR="00000000" w:rsidRDefault="0014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4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033A" w:rsidTr="009C1E9A">
      <w:trPr>
        <w:cantSplit/>
      </w:trPr>
      <w:tc>
        <w:tcPr>
          <w:tcW w:w="0" w:type="pct"/>
        </w:tcPr>
        <w:p w:rsidR="00137D90" w:rsidRDefault="00140BA9" w:rsidP="009C1E9A">
          <w:pPr>
            <w:pStyle w:val="Footer"/>
            <w:tabs>
              <w:tab w:val="clear" w:pos="8640"/>
              <w:tab w:val="right" w:pos="9360"/>
            </w:tabs>
          </w:pPr>
        </w:p>
      </w:tc>
      <w:tc>
        <w:tcPr>
          <w:tcW w:w="2395" w:type="pct"/>
        </w:tcPr>
        <w:p w:rsidR="00137D90" w:rsidRDefault="00140BA9" w:rsidP="009C1E9A">
          <w:pPr>
            <w:pStyle w:val="Footer"/>
            <w:tabs>
              <w:tab w:val="clear" w:pos="8640"/>
              <w:tab w:val="right" w:pos="9360"/>
            </w:tabs>
          </w:pPr>
        </w:p>
        <w:p w:rsidR="001A4310" w:rsidRDefault="00140BA9" w:rsidP="009C1E9A">
          <w:pPr>
            <w:pStyle w:val="Footer"/>
            <w:tabs>
              <w:tab w:val="clear" w:pos="8640"/>
              <w:tab w:val="right" w:pos="9360"/>
            </w:tabs>
          </w:pPr>
        </w:p>
        <w:p w:rsidR="00137D90" w:rsidRDefault="00140BA9" w:rsidP="009C1E9A">
          <w:pPr>
            <w:pStyle w:val="Footer"/>
            <w:tabs>
              <w:tab w:val="clear" w:pos="8640"/>
              <w:tab w:val="right" w:pos="9360"/>
            </w:tabs>
          </w:pPr>
        </w:p>
      </w:tc>
      <w:tc>
        <w:tcPr>
          <w:tcW w:w="2453" w:type="pct"/>
        </w:tcPr>
        <w:p w:rsidR="00137D90" w:rsidRDefault="00140BA9" w:rsidP="009C1E9A">
          <w:pPr>
            <w:pStyle w:val="Footer"/>
            <w:tabs>
              <w:tab w:val="clear" w:pos="8640"/>
              <w:tab w:val="right" w:pos="9360"/>
            </w:tabs>
            <w:jc w:val="right"/>
          </w:pPr>
        </w:p>
      </w:tc>
    </w:tr>
    <w:tr w:rsidR="000D033A" w:rsidTr="009C1E9A">
      <w:trPr>
        <w:cantSplit/>
      </w:trPr>
      <w:tc>
        <w:tcPr>
          <w:tcW w:w="0" w:type="pct"/>
        </w:tcPr>
        <w:p w:rsidR="00EC379B" w:rsidRDefault="00140BA9" w:rsidP="009C1E9A">
          <w:pPr>
            <w:pStyle w:val="Footer"/>
            <w:tabs>
              <w:tab w:val="clear" w:pos="8640"/>
              <w:tab w:val="right" w:pos="9360"/>
            </w:tabs>
          </w:pPr>
        </w:p>
      </w:tc>
      <w:tc>
        <w:tcPr>
          <w:tcW w:w="2395" w:type="pct"/>
        </w:tcPr>
        <w:p w:rsidR="00EC379B" w:rsidRPr="009C1E9A" w:rsidRDefault="00140BA9" w:rsidP="006A7452">
          <w:pPr>
            <w:pStyle w:val="Footer"/>
            <w:tabs>
              <w:tab w:val="clear" w:pos="8640"/>
              <w:tab w:val="right" w:pos="9360"/>
            </w:tabs>
            <w:rPr>
              <w:rFonts w:ascii="Shruti" w:hAnsi="Shruti"/>
              <w:sz w:val="22"/>
            </w:rPr>
          </w:pPr>
          <w:r>
            <w:rPr>
              <w:rFonts w:ascii="Shruti" w:hAnsi="Shruti"/>
              <w:sz w:val="22"/>
            </w:rPr>
            <w:t>86R 33419</w:t>
          </w:r>
        </w:p>
      </w:tc>
      <w:tc>
        <w:tcPr>
          <w:tcW w:w="2453" w:type="pct"/>
        </w:tcPr>
        <w:p w:rsidR="00EC379B" w:rsidRDefault="00140BA9" w:rsidP="009C1E9A">
          <w:pPr>
            <w:pStyle w:val="Footer"/>
            <w:tabs>
              <w:tab w:val="clear" w:pos="8640"/>
              <w:tab w:val="right" w:pos="9360"/>
            </w:tabs>
            <w:jc w:val="right"/>
          </w:pPr>
          <w:r>
            <w:fldChar w:fldCharType="begin"/>
          </w:r>
          <w:r>
            <w:instrText xml:space="preserve"> DOCPROPERTY  OTID  \* MERGEFORMAT </w:instrText>
          </w:r>
          <w:r>
            <w:fldChar w:fldCharType="separate"/>
          </w:r>
          <w:r>
            <w:t>19.130.575</w:t>
          </w:r>
          <w:r>
            <w:fldChar w:fldCharType="end"/>
          </w:r>
        </w:p>
      </w:tc>
    </w:tr>
    <w:tr w:rsidR="000D033A" w:rsidTr="009C1E9A">
      <w:trPr>
        <w:cantSplit/>
      </w:trPr>
      <w:tc>
        <w:tcPr>
          <w:tcW w:w="0" w:type="pct"/>
        </w:tcPr>
        <w:p w:rsidR="00EC379B" w:rsidRDefault="00140BA9" w:rsidP="009C1E9A">
          <w:pPr>
            <w:pStyle w:val="Footer"/>
            <w:tabs>
              <w:tab w:val="clear" w:pos="4320"/>
              <w:tab w:val="clear" w:pos="8640"/>
              <w:tab w:val="left" w:pos="2865"/>
            </w:tabs>
          </w:pPr>
        </w:p>
      </w:tc>
      <w:tc>
        <w:tcPr>
          <w:tcW w:w="2395" w:type="pct"/>
        </w:tcPr>
        <w:p w:rsidR="00EC379B" w:rsidRPr="009C1E9A" w:rsidRDefault="00140BA9" w:rsidP="009C1E9A">
          <w:pPr>
            <w:pStyle w:val="Footer"/>
            <w:tabs>
              <w:tab w:val="clear" w:pos="4320"/>
              <w:tab w:val="clear" w:pos="8640"/>
              <w:tab w:val="left" w:pos="2865"/>
            </w:tabs>
            <w:rPr>
              <w:rFonts w:ascii="Shruti" w:hAnsi="Shruti"/>
              <w:sz w:val="22"/>
            </w:rPr>
          </w:pPr>
        </w:p>
      </w:tc>
      <w:tc>
        <w:tcPr>
          <w:tcW w:w="2453" w:type="pct"/>
        </w:tcPr>
        <w:p w:rsidR="00EC379B" w:rsidRDefault="00140BA9" w:rsidP="006D504F">
          <w:pPr>
            <w:pStyle w:val="Footer"/>
            <w:rPr>
              <w:rStyle w:val="PageNumber"/>
            </w:rPr>
          </w:pPr>
        </w:p>
        <w:p w:rsidR="00EC379B" w:rsidRDefault="00140BA9" w:rsidP="009C1E9A">
          <w:pPr>
            <w:pStyle w:val="Footer"/>
            <w:tabs>
              <w:tab w:val="clear" w:pos="8640"/>
              <w:tab w:val="right" w:pos="9360"/>
            </w:tabs>
            <w:jc w:val="right"/>
          </w:pPr>
        </w:p>
      </w:tc>
    </w:tr>
    <w:tr w:rsidR="000D033A" w:rsidTr="009C1E9A">
      <w:trPr>
        <w:cantSplit/>
        <w:trHeight w:val="323"/>
      </w:trPr>
      <w:tc>
        <w:tcPr>
          <w:tcW w:w="0" w:type="pct"/>
          <w:gridSpan w:val="3"/>
        </w:tcPr>
        <w:p w:rsidR="00EC379B" w:rsidRDefault="00140B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40BA9" w:rsidP="009C1E9A">
          <w:pPr>
            <w:pStyle w:val="Footer"/>
            <w:tabs>
              <w:tab w:val="clear" w:pos="8640"/>
              <w:tab w:val="right" w:pos="9360"/>
            </w:tabs>
            <w:jc w:val="center"/>
          </w:pPr>
        </w:p>
      </w:tc>
    </w:tr>
  </w:tbl>
  <w:p w:rsidR="00EC379B" w:rsidRPr="00FF6F72" w:rsidRDefault="00140BA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4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0BA9">
      <w:r>
        <w:separator/>
      </w:r>
    </w:p>
  </w:footnote>
  <w:footnote w:type="continuationSeparator" w:id="0">
    <w:p w:rsidR="00000000" w:rsidRDefault="0014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40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4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4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0ADD"/>
    <w:multiLevelType w:val="hybridMultilevel"/>
    <w:tmpl w:val="D42651AA"/>
    <w:lvl w:ilvl="0" w:tplc="A09AA2CE">
      <w:start w:val="1"/>
      <w:numFmt w:val="bullet"/>
      <w:lvlText w:val=""/>
      <w:lvlJc w:val="left"/>
      <w:pPr>
        <w:tabs>
          <w:tab w:val="num" w:pos="720"/>
        </w:tabs>
        <w:ind w:left="720" w:hanging="360"/>
      </w:pPr>
      <w:rPr>
        <w:rFonts w:ascii="Symbol" w:hAnsi="Symbol" w:hint="default"/>
      </w:rPr>
    </w:lvl>
    <w:lvl w:ilvl="1" w:tplc="54D27C6A" w:tentative="1">
      <w:start w:val="1"/>
      <w:numFmt w:val="bullet"/>
      <w:lvlText w:val="o"/>
      <w:lvlJc w:val="left"/>
      <w:pPr>
        <w:ind w:left="1440" w:hanging="360"/>
      </w:pPr>
      <w:rPr>
        <w:rFonts w:ascii="Courier New" w:hAnsi="Courier New" w:cs="Courier New" w:hint="default"/>
      </w:rPr>
    </w:lvl>
    <w:lvl w:ilvl="2" w:tplc="672C8A64" w:tentative="1">
      <w:start w:val="1"/>
      <w:numFmt w:val="bullet"/>
      <w:lvlText w:val=""/>
      <w:lvlJc w:val="left"/>
      <w:pPr>
        <w:ind w:left="2160" w:hanging="360"/>
      </w:pPr>
      <w:rPr>
        <w:rFonts w:ascii="Wingdings" w:hAnsi="Wingdings" w:hint="default"/>
      </w:rPr>
    </w:lvl>
    <w:lvl w:ilvl="3" w:tplc="887EF396" w:tentative="1">
      <w:start w:val="1"/>
      <w:numFmt w:val="bullet"/>
      <w:lvlText w:val=""/>
      <w:lvlJc w:val="left"/>
      <w:pPr>
        <w:ind w:left="2880" w:hanging="360"/>
      </w:pPr>
      <w:rPr>
        <w:rFonts w:ascii="Symbol" w:hAnsi="Symbol" w:hint="default"/>
      </w:rPr>
    </w:lvl>
    <w:lvl w:ilvl="4" w:tplc="4C2249EC" w:tentative="1">
      <w:start w:val="1"/>
      <w:numFmt w:val="bullet"/>
      <w:lvlText w:val="o"/>
      <w:lvlJc w:val="left"/>
      <w:pPr>
        <w:ind w:left="3600" w:hanging="360"/>
      </w:pPr>
      <w:rPr>
        <w:rFonts w:ascii="Courier New" w:hAnsi="Courier New" w:cs="Courier New" w:hint="default"/>
      </w:rPr>
    </w:lvl>
    <w:lvl w:ilvl="5" w:tplc="334C3BEE" w:tentative="1">
      <w:start w:val="1"/>
      <w:numFmt w:val="bullet"/>
      <w:lvlText w:val=""/>
      <w:lvlJc w:val="left"/>
      <w:pPr>
        <w:ind w:left="4320" w:hanging="360"/>
      </w:pPr>
      <w:rPr>
        <w:rFonts w:ascii="Wingdings" w:hAnsi="Wingdings" w:hint="default"/>
      </w:rPr>
    </w:lvl>
    <w:lvl w:ilvl="6" w:tplc="83AE1F6E" w:tentative="1">
      <w:start w:val="1"/>
      <w:numFmt w:val="bullet"/>
      <w:lvlText w:val=""/>
      <w:lvlJc w:val="left"/>
      <w:pPr>
        <w:ind w:left="5040" w:hanging="360"/>
      </w:pPr>
      <w:rPr>
        <w:rFonts w:ascii="Symbol" w:hAnsi="Symbol" w:hint="default"/>
      </w:rPr>
    </w:lvl>
    <w:lvl w:ilvl="7" w:tplc="17D4A3F2" w:tentative="1">
      <w:start w:val="1"/>
      <w:numFmt w:val="bullet"/>
      <w:lvlText w:val="o"/>
      <w:lvlJc w:val="left"/>
      <w:pPr>
        <w:ind w:left="5760" w:hanging="360"/>
      </w:pPr>
      <w:rPr>
        <w:rFonts w:ascii="Courier New" w:hAnsi="Courier New" w:cs="Courier New" w:hint="default"/>
      </w:rPr>
    </w:lvl>
    <w:lvl w:ilvl="8" w:tplc="155A663C" w:tentative="1">
      <w:start w:val="1"/>
      <w:numFmt w:val="bullet"/>
      <w:lvlText w:val=""/>
      <w:lvlJc w:val="left"/>
      <w:pPr>
        <w:ind w:left="6480" w:hanging="360"/>
      </w:pPr>
      <w:rPr>
        <w:rFonts w:ascii="Wingdings" w:hAnsi="Wingdings" w:hint="default"/>
      </w:rPr>
    </w:lvl>
  </w:abstractNum>
  <w:abstractNum w:abstractNumId="1" w15:restartNumberingAfterBreak="0">
    <w:nsid w:val="5F5B6806"/>
    <w:multiLevelType w:val="hybridMultilevel"/>
    <w:tmpl w:val="E4F04F50"/>
    <w:lvl w:ilvl="0" w:tplc="01D24DF0">
      <w:start w:val="1"/>
      <w:numFmt w:val="bullet"/>
      <w:lvlText w:val=""/>
      <w:lvlJc w:val="left"/>
      <w:pPr>
        <w:tabs>
          <w:tab w:val="num" w:pos="720"/>
        </w:tabs>
        <w:ind w:left="720" w:hanging="360"/>
      </w:pPr>
      <w:rPr>
        <w:rFonts w:ascii="Symbol" w:hAnsi="Symbol" w:hint="default"/>
      </w:rPr>
    </w:lvl>
    <w:lvl w:ilvl="1" w:tplc="7EC848B0" w:tentative="1">
      <w:start w:val="1"/>
      <w:numFmt w:val="bullet"/>
      <w:lvlText w:val="o"/>
      <w:lvlJc w:val="left"/>
      <w:pPr>
        <w:ind w:left="1440" w:hanging="360"/>
      </w:pPr>
      <w:rPr>
        <w:rFonts w:ascii="Courier New" w:hAnsi="Courier New" w:cs="Courier New" w:hint="default"/>
      </w:rPr>
    </w:lvl>
    <w:lvl w:ilvl="2" w:tplc="E7E627D0" w:tentative="1">
      <w:start w:val="1"/>
      <w:numFmt w:val="bullet"/>
      <w:lvlText w:val=""/>
      <w:lvlJc w:val="left"/>
      <w:pPr>
        <w:ind w:left="2160" w:hanging="360"/>
      </w:pPr>
      <w:rPr>
        <w:rFonts w:ascii="Wingdings" w:hAnsi="Wingdings" w:hint="default"/>
      </w:rPr>
    </w:lvl>
    <w:lvl w:ilvl="3" w:tplc="D084FD2C" w:tentative="1">
      <w:start w:val="1"/>
      <w:numFmt w:val="bullet"/>
      <w:lvlText w:val=""/>
      <w:lvlJc w:val="left"/>
      <w:pPr>
        <w:ind w:left="2880" w:hanging="360"/>
      </w:pPr>
      <w:rPr>
        <w:rFonts w:ascii="Symbol" w:hAnsi="Symbol" w:hint="default"/>
      </w:rPr>
    </w:lvl>
    <w:lvl w:ilvl="4" w:tplc="4488A972" w:tentative="1">
      <w:start w:val="1"/>
      <w:numFmt w:val="bullet"/>
      <w:lvlText w:val="o"/>
      <w:lvlJc w:val="left"/>
      <w:pPr>
        <w:ind w:left="3600" w:hanging="360"/>
      </w:pPr>
      <w:rPr>
        <w:rFonts w:ascii="Courier New" w:hAnsi="Courier New" w:cs="Courier New" w:hint="default"/>
      </w:rPr>
    </w:lvl>
    <w:lvl w:ilvl="5" w:tplc="054464F6" w:tentative="1">
      <w:start w:val="1"/>
      <w:numFmt w:val="bullet"/>
      <w:lvlText w:val=""/>
      <w:lvlJc w:val="left"/>
      <w:pPr>
        <w:ind w:left="4320" w:hanging="360"/>
      </w:pPr>
      <w:rPr>
        <w:rFonts w:ascii="Wingdings" w:hAnsi="Wingdings" w:hint="default"/>
      </w:rPr>
    </w:lvl>
    <w:lvl w:ilvl="6" w:tplc="AA946718" w:tentative="1">
      <w:start w:val="1"/>
      <w:numFmt w:val="bullet"/>
      <w:lvlText w:val=""/>
      <w:lvlJc w:val="left"/>
      <w:pPr>
        <w:ind w:left="5040" w:hanging="360"/>
      </w:pPr>
      <w:rPr>
        <w:rFonts w:ascii="Symbol" w:hAnsi="Symbol" w:hint="default"/>
      </w:rPr>
    </w:lvl>
    <w:lvl w:ilvl="7" w:tplc="64D483B2" w:tentative="1">
      <w:start w:val="1"/>
      <w:numFmt w:val="bullet"/>
      <w:lvlText w:val="o"/>
      <w:lvlJc w:val="left"/>
      <w:pPr>
        <w:ind w:left="5760" w:hanging="360"/>
      </w:pPr>
      <w:rPr>
        <w:rFonts w:ascii="Courier New" w:hAnsi="Courier New" w:cs="Courier New" w:hint="default"/>
      </w:rPr>
    </w:lvl>
    <w:lvl w:ilvl="8" w:tplc="DF78A7E0" w:tentative="1">
      <w:start w:val="1"/>
      <w:numFmt w:val="bullet"/>
      <w:lvlText w:val=""/>
      <w:lvlJc w:val="left"/>
      <w:pPr>
        <w:ind w:left="6480" w:hanging="360"/>
      </w:pPr>
      <w:rPr>
        <w:rFonts w:ascii="Wingdings" w:hAnsi="Wingdings" w:hint="default"/>
      </w:rPr>
    </w:lvl>
  </w:abstractNum>
  <w:abstractNum w:abstractNumId="2" w15:restartNumberingAfterBreak="0">
    <w:nsid w:val="64030F5D"/>
    <w:multiLevelType w:val="hybridMultilevel"/>
    <w:tmpl w:val="2C400684"/>
    <w:lvl w:ilvl="0" w:tplc="D6E255CA">
      <w:start w:val="1"/>
      <w:numFmt w:val="bullet"/>
      <w:lvlText w:val=""/>
      <w:lvlJc w:val="left"/>
      <w:pPr>
        <w:tabs>
          <w:tab w:val="num" w:pos="720"/>
        </w:tabs>
        <w:ind w:left="720" w:hanging="360"/>
      </w:pPr>
      <w:rPr>
        <w:rFonts w:ascii="Symbol" w:hAnsi="Symbol" w:hint="default"/>
      </w:rPr>
    </w:lvl>
    <w:lvl w:ilvl="1" w:tplc="82BE4444" w:tentative="1">
      <w:start w:val="1"/>
      <w:numFmt w:val="bullet"/>
      <w:lvlText w:val="o"/>
      <w:lvlJc w:val="left"/>
      <w:pPr>
        <w:ind w:left="1440" w:hanging="360"/>
      </w:pPr>
      <w:rPr>
        <w:rFonts w:ascii="Courier New" w:hAnsi="Courier New" w:cs="Courier New" w:hint="default"/>
      </w:rPr>
    </w:lvl>
    <w:lvl w:ilvl="2" w:tplc="5D0C07C8" w:tentative="1">
      <w:start w:val="1"/>
      <w:numFmt w:val="bullet"/>
      <w:lvlText w:val=""/>
      <w:lvlJc w:val="left"/>
      <w:pPr>
        <w:ind w:left="2160" w:hanging="360"/>
      </w:pPr>
      <w:rPr>
        <w:rFonts w:ascii="Wingdings" w:hAnsi="Wingdings" w:hint="default"/>
      </w:rPr>
    </w:lvl>
    <w:lvl w:ilvl="3" w:tplc="F67A5FC2" w:tentative="1">
      <w:start w:val="1"/>
      <w:numFmt w:val="bullet"/>
      <w:lvlText w:val=""/>
      <w:lvlJc w:val="left"/>
      <w:pPr>
        <w:ind w:left="2880" w:hanging="360"/>
      </w:pPr>
      <w:rPr>
        <w:rFonts w:ascii="Symbol" w:hAnsi="Symbol" w:hint="default"/>
      </w:rPr>
    </w:lvl>
    <w:lvl w:ilvl="4" w:tplc="2962EAFE" w:tentative="1">
      <w:start w:val="1"/>
      <w:numFmt w:val="bullet"/>
      <w:lvlText w:val="o"/>
      <w:lvlJc w:val="left"/>
      <w:pPr>
        <w:ind w:left="3600" w:hanging="360"/>
      </w:pPr>
      <w:rPr>
        <w:rFonts w:ascii="Courier New" w:hAnsi="Courier New" w:cs="Courier New" w:hint="default"/>
      </w:rPr>
    </w:lvl>
    <w:lvl w:ilvl="5" w:tplc="B0C279DC" w:tentative="1">
      <w:start w:val="1"/>
      <w:numFmt w:val="bullet"/>
      <w:lvlText w:val=""/>
      <w:lvlJc w:val="left"/>
      <w:pPr>
        <w:ind w:left="4320" w:hanging="360"/>
      </w:pPr>
      <w:rPr>
        <w:rFonts w:ascii="Wingdings" w:hAnsi="Wingdings" w:hint="default"/>
      </w:rPr>
    </w:lvl>
    <w:lvl w:ilvl="6" w:tplc="8C365630" w:tentative="1">
      <w:start w:val="1"/>
      <w:numFmt w:val="bullet"/>
      <w:lvlText w:val=""/>
      <w:lvlJc w:val="left"/>
      <w:pPr>
        <w:ind w:left="5040" w:hanging="360"/>
      </w:pPr>
      <w:rPr>
        <w:rFonts w:ascii="Symbol" w:hAnsi="Symbol" w:hint="default"/>
      </w:rPr>
    </w:lvl>
    <w:lvl w:ilvl="7" w:tplc="0090001A" w:tentative="1">
      <w:start w:val="1"/>
      <w:numFmt w:val="bullet"/>
      <w:lvlText w:val="o"/>
      <w:lvlJc w:val="left"/>
      <w:pPr>
        <w:ind w:left="5760" w:hanging="360"/>
      </w:pPr>
      <w:rPr>
        <w:rFonts w:ascii="Courier New" w:hAnsi="Courier New" w:cs="Courier New" w:hint="default"/>
      </w:rPr>
    </w:lvl>
    <w:lvl w:ilvl="8" w:tplc="65168CC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3A"/>
    <w:rsid w:val="000D033A"/>
    <w:rsid w:val="0014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E3CC1-EF15-4386-BEB6-22D2BAED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04B8"/>
    <w:rPr>
      <w:sz w:val="16"/>
      <w:szCs w:val="16"/>
    </w:rPr>
  </w:style>
  <w:style w:type="paragraph" w:styleId="CommentText">
    <w:name w:val="annotation text"/>
    <w:basedOn w:val="Normal"/>
    <w:link w:val="CommentTextChar"/>
    <w:semiHidden/>
    <w:unhideWhenUsed/>
    <w:rsid w:val="008D04B8"/>
    <w:rPr>
      <w:sz w:val="20"/>
      <w:szCs w:val="20"/>
    </w:rPr>
  </w:style>
  <w:style w:type="character" w:customStyle="1" w:styleId="CommentTextChar">
    <w:name w:val="Comment Text Char"/>
    <w:basedOn w:val="DefaultParagraphFont"/>
    <w:link w:val="CommentText"/>
    <w:semiHidden/>
    <w:rsid w:val="008D04B8"/>
  </w:style>
  <w:style w:type="paragraph" w:styleId="CommentSubject">
    <w:name w:val="annotation subject"/>
    <w:basedOn w:val="CommentText"/>
    <w:next w:val="CommentText"/>
    <w:link w:val="CommentSubjectChar"/>
    <w:semiHidden/>
    <w:unhideWhenUsed/>
    <w:rsid w:val="008D04B8"/>
    <w:rPr>
      <w:b/>
      <w:bCs/>
    </w:rPr>
  </w:style>
  <w:style w:type="character" w:customStyle="1" w:styleId="CommentSubjectChar">
    <w:name w:val="Comment Subject Char"/>
    <w:basedOn w:val="CommentTextChar"/>
    <w:link w:val="CommentSubject"/>
    <w:semiHidden/>
    <w:rsid w:val="008D0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3949</Characters>
  <Application>Microsoft Office Word</Application>
  <DocSecurity>4</DocSecurity>
  <Lines>86</Lines>
  <Paragraphs>27</Paragraphs>
  <ScaleCrop>false</ScaleCrop>
  <HeadingPairs>
    <vt:vector size="2" baseType="variant">
      <vt:variant>
        <vt:lpstr>Title</vt:lpstr>
      </vt:variant>
      <vt:variant>
        <vt:i4>1</vt:i4>
      </vt:variant>
    </vt:vector>
  </HeadingPairs>
  <TitlesOfParts>
    <vt:vector size="1" baseType="lpstr">
      <vt:lpstr>BA - SB00569 (Committee Report (Unamended))</vt:lpstr>
    </vt:vector>
  </TitlesOfParts>
  <Company>State of Texas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33419</dc:subject>
  <dc:creator>State of Texas</dc:creator>
  <dc:description>SB 569 by Huffman-(H)Human Services</dc:description>
  <cp:lastModifiedBy>Stacey Nicchio</cp:lastModifiedBy>
  <cp:revision>2</cp:revision>
  <cp:lastPrinted>2003-11-26T17:21:00Z</cp:lastPrinted>
  <dcterms:created xsi:type="dcterms:W3CDTF">2019-05-10T20:57:00Z</dcterms:created>
  <dcterms:modified xsi:type="dcterms:W3CDTF">2019-05-10T20:57:00Z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19.130.575</vt:lpwstr>
  </property>
</Properties>
</file>