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85" w:rsidRDefault="00A33D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C8F80CEF23429289FC97DDB70916EC"/>
          </w:placeholder>
        </w:sdtPr>
        <w:sdtContent>
          <w:r w:rsidRPr="005C2A78">
            <w:rPr>
              <w:rFonts w:cs="Times New Roman"/>
              <w:b/>
              <w:szCs w:val="24"/>
              <w:u w:val="single"/>
            </w:rPr>
            <w:t>BILL ANALYSIS</w:t>
          </w:r>
        </w:sdtContent>
      </w:sdt>
    </w:p>
    <w:p w:rsidR="00A33D85" w:rsidRPr="00585C31" w:rsidRDefault="00A33D85" w:rsidP="000F1DF9">
      <w:pPr>
        <w:spacing w:after="0" w:line="240" w:lineRule="auto"/>
        <w:rPr>
          <w:rFonts w:cs="Times New Roman"/>
          <w:szCs w:val="24"/>
        </w:rPr>
      </w:pPr>
    </w:p>
    <w:p w:rsidR="00A33D85" w:rsidRPr="00585C31" w:rsidRDefault="00A33D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3D85" w:rsidTr="000F1DF9">
        <w:tc>
          <w:tcPr>
            <w:tcW w:w="2718" w:type="dxa"/>
          </w:tcPr>
          <w:p w:rsidR="00A33D85" w:rsidRPr="005C2A78" w:rsidRDefault="00A33D85" w:rsidP="006D756B">
            <w:pPr>
              <w:rPr>
                <w:rFonts w:cs="Times New Roman"/>
                <w:szCs w:val="24"/>
              </w:rPr>
            </w:pPr>
            <w:sdt>
              <w:sdtPr>
                <w:rPr>
                  <w:rFonts w:cs="Times New Roman"/>
                  <w:szCs w:val="24"/>
                </w:rPr>
                <w:alias w:val="Agency Title"/>
                <w:tag w:val="AgencyTitleContentControl"/>
                <w:id w:val="1920747753"/>
                <w:lock w:val="sdtContentLocked"/>
                <w:placeholder>
                  <w:docPart w:val="65C76A6A78B04C3BA189386D559CD415"/>
                </w:placeholder>
              </w:sdtPr>
              <w:sdtEndPr>
                <w:rPr>
                  <w:rFonts w:cstheme="minorBidi"/>
                  <w:szCs w:val="22"/>
                </w:rPr>
              </w:sdtEndPr>
              <w:sdtContent>
                <w:r>
                  <w:rPr>
                    <w:rFonts w:cs="Times New Roman"/>
                    <w:szCs w:val="24"/>
                  </w:rPr>
                  <w:t>Senate Research Center</w:t>
                </w:r>
              </w:sdtContent>
            </w:sdt>
          </w:p>
        </w:tc>
        <w:tc>
          <w:tcPr>
            <w:tcW w:w="6858" w:type="dxa"/>
          </w:tcPr>
          <w:p w:rsidR="00A33D85" w:rsidRPr="00FF6471" w:rsidRDefault="00A33D85" w:rsidP="000F1DF9">
            <w:pPr>
              <w:jc w:val="right"/>
              <w:rPr>
                <w:rFonts w:cs="Times New Roman"/>
                <w:szCs w:val="24"/>
              </w:rPr>
            </w:pPr>
            <w:sdt>
              <w:sdtPr>
                <w:rPr>
                  <w:rFonts w:cs="Times New Roman"/>
                  <w:szCs w:val="24"/>
                </w:rPr>
                <w:alias w:val="Bill Number"/>
                <w:tag w:val="BillNumberOne"/>
                <w:id w:val="-410784069"/>
                <w:lock w:val="sdtContentLocked"/>
                <w:placeholder>
                  <w:docPart w:val="C2B7CD6732544B969A54F9F7B7ED68B1"/>
                </w:placeholder>
              </w:sdtPr>
              <w:sdtContent>
                <w:r>
                  <w:rPr>
                    <w:rFonts w:cs="Times New Roman"/>
                    <w:szCs w:val="24"/>
                  </w:rPr>
                  <w:t>S.B. 583</w:t>
                </w:r>
              </w:sdtContent>
            </w:sdt>
          </w:p>
        </w:tc>
      </w:tr>
      <w:tr w:rsidR="00A33D85" w:rsidTr="000F1DF9">
        <w:sdt>
          <w:sdtPr>
            <w:rPr>
              <w:rFonts w:cs="Times New Roman"/>
              <w:szCs w:val="24"/>
            </w:rPr>
            <w:alias w:val="TLCNumber"/>
            <w:tag w:val="TLCNumber"/>
            <w:id w:val="-542600604"/>
            <w:lock w:val="sdtLocked"/>
            <w:placeholder>
              <w:docPart w:val="8512E4C2DB364784ACFFFA953D60F9D4"/>
            </w:placeholder>
          </w:sdtPr>
          <w:sdtContent>
            <w:tc>
              <w:tcPr>
                <w:tcW w:w="2718" w:type="dxa"/>
              </w:tcPr>
              <w:p w:rsidR="00A33D85" w:rsidRPr="000F1DF9" w:rsidRDefault="00A33D85" w:rsidP="00C65088">
                <w:pPr>
                  <w:rPr>
                    <w:rFonts w:cs="Times New Roman"/>
                    <w:szCs w:val="24"/>
                  </w:rPr>
                </w:pPr>
                <w:r>
                  <w:rPr>
                    <w:rFonts w:cs="Times New Roman"/>
                    <w:szCs w:val="24"/>
                  </w:rPr>
                  <w:t>86R6519 AJZ-D</w:t>
                </w:r>
              </w:p>
            </w:tc>
          </w:sdtContent>
        </w:sdt>
        <w:tc>
          <w:tcPr>
            <w:tcW w:w="6858" w:type="dxa"/>
          </w:tcPr>
          <w:p w:rsidR="00A33D85" w:rsidRPr="005C2A78" w:rsidRDefault="00A33D85" w:rsidP="006D756B">
            <w:pPr>
              <w:jc w:val="right"/>
              <w:rPr>
                <w:rFonts w:cs="Times New Roman"/>
                <w:szCs w:val="24"/>
              </w:rPr>
            </w:pPr>
            <w:sdt>
              <w:sdtPr>
                <w:rPr>
                  <w:rFonts w:cs="Times New Roman"/>
                  <w:szCs w:val="24"/>
                </w:rPr>
                <w:alias w:val="Author Label"/>
                <w:tag w:val="By"/>
                <w:id w:val="72399597"/>
                <w:lock w:val="sdtLocked"/>
                <w:placeholder>
                  <w:docPart w:val="5125A1B326EC471CBA97851D1BE319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6D0FA520F84D508BDB13813CBBA9A4"/>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22E9E9583EE41318662E9A53673D4F5"/>
                </w:placeholder>
                <w:showingPlcHdr/>
              </w:sdtPr>
              <w:sdtContent/>
            </w:sdt>
          </w:p>
        </w:tc>
      </w:tr>
      <w:tr w:rsidR="00A33D85" w:rsidTr="000F1DF9">
        <w:tc>
          <w:tcPr>
            <w:tcW w:w="2718" w:type="dxa"/>
          </w:tcPr>
          <w:p w:rsidR="00A33D85" w:rsidRPr="00BC7495" w:rsidRDefault="00A33D85" w:rsidP="000F1DF9">
            <w:pPr>
              <w:rPr>
                <w:rFonts w:cs="Times New Roman"/>
                <w:szCs w:val="24"/>
              </w:rPr>
            </w:pPr>
          </w:p>
        </w:tc>
        <w:sdt>
          <w:sdtPr>
            <w:rPr>
              <w:rFonts w:cs="Times New Roman"/>
              <w:szCs w:val="24"/>
            </w:rPr>
            <w:alias w:val="Committee"/>
            <w:tag w:val="Committee"/>
            <w:id w:val="1914272295"/>
            <w:lock w:val="sdtContentLocked"/>
            <w:placeholder>
              <w:docPart w:val="2F2AB51257E143F3BF143BFF96121809"/>
            </w:placeholder>
          </w:sdtPr>
          <w:sdtContent>
            <w:tc>
              <w:tcPr>
                <w:tcW w:w="6858" w:type="dxa"/>
              </w:tcPr>
              <w:p w:rsidR="00A33D85" w:rsidRPr="00FF6471" w:rsidRDefault="00A33D85" w:rsidP="000F1DF9">
                <w:pPr>
                  <w:jc w:val="right"/>
                  <w:rPr>
                    <w:rFonts w:cs="Times New Roman"/>
                    <w:szCs w:val="24"/>
                  </w:rPr>
                </w:pPr>
                <w:r>
                  <w:rPr>
                    <w:rFonts w:cs="Times New Roman"/>
                    <w:szCs w:val="24"/>
                  </w:rPr>
                  <w:t>Criminal Justice</w:t>
                </w:r>
              </w:p>
            </w:tc>
          </w:sdtContent>
        </w:sdt>
      </w:tr>
      <w:tr w:rsidR="00A33D85" w:rsidTr="000F1DF9">
        <w:tc>
          <w:tcPr>
            <w:tcW w:w="2718" w:type="dxa"/>
          </w:tcPr>
          <w:p w:rsidR="00A33D85" w:rsidRPr="00BC7495" w:rsidRDefault="00A33D85" w:rsidP="000F1DF9">
            <w:pPr>
              <w:rPr>
                <w:rFonts w:cs="Times New Roman"/>
                <w:szCs w:val="24"/>
              </w:rPr>
            </w:pPr>
          </w:p>
        </w:tc>
        <w:sdt>
          <w:sdtPr>
            <w:rPr>
              <w:rFonts w:cs="Times New Roman"/>
              <w:szCs w:val="24"/>
            </w:rPr>
            <w:alias w:val="Date"/>
            <w:tag w:val="DateContentControl"/>
            <w:id w:val="1178081906"/>
            <w:lock w:val="sdtLocked"/>
            <w:placeholder>
              <w:docPart w:val="B68A36E4179A4A638A387F6E451C9B60"/>
            </w:placeholder>
            <w:date w:fullDate="2019-04-14T00:00:00Z">
              <w:dateFormat w:val="M/d/yyyy"/>
              <w:lid w:val="en-US"/>
              <w:storeMappedDataAs w:val="dateTime"/>
              <w:calendar w:val="gregorian"/>
            </w:date>
          </w:sdtPr>
          <w:sdtContent>
            <w:tc>
              <w:tcPr>
                <w:tcW w:w="6858" w:type="dxa"/>
              </w:tcPr>
              <w:p w:rsidR="00A33D85" w:rsidRPr="00FF6471" w:rsidRDefault="00A33D85" w:rsidP="000F1DF9">
                <w:pPr>
                  <w:jc w:val="right"/>
                  <w:rPr>
                    <w:rFonts w:cs="Times New Roman"/>
                    <w:szCs w:val="24"/>
                  </w:rPr>
                </w:pPr>
                <w:r>
                  <w:rPr>
                    <w:rFonts w:cs="Times New Roman"/>
                    <w:szCs w:val="24"/>
                  </w:rPr>
                  <w:t>4/14/2019</w:t>
                </w:r>
              </w:p>
            </w:tc>
          </w:sdtContent>
        </w:sdt>
      </w:tr>
      <w:tr w:rsidR="00A33D85" w:rsidTr="000F1DF9">
        <w:tc>
          <w:tcPr>
            <w:tcW w:w="2718" w:type="dxa"/>
          </w:tcPr>
          <w:p w:rsidR="00A33D85" w:rsidRPr="00BC7495" w:rsidRDefault="00A33D85" w:rsidP="000F1DF9">
            <w:pPr>
              <w:rPr>
                <w:rFonts w:cs="Times New Roman"/>
                <w:szCs w:val="24"/>
              </w:rPr>
            </w:pPr>
          </w:p>
        </w:tc>
        <w:sdt>
          <w:sdtPr>
            <w:rPr>
              <w:rFonts w:cs="Times New Roman"/>
              <w:szCs w:val="24"/>
            </w:rPr>
            <w:alias w:val="BA Version"/>
            <w:tag w:val="BAVersion"/>
            <w:id w:val="-1685590809"/>
            <w:lock w:val="sdtContentLocked"/>
            <w:placeholder>
              <w:docPart w:val="4E8DF43DE53740DEB92910C7E6C17EB3"/>
            </w:placeholder>
          </w:sdtPr>
          <w:sdtContent>
            <w:tc>
              <w:tcPr>
                <w:tcW w:w="6858" w:type="dxa"/>
              </w:tcPr>
              <w:p w:rsidR="00A33D85" w:rsidRPr="00FF6471" w:rsidRDefault="00A33D85" w:rsidP="000F1DF9">
                <w:pPr>
                  <w:jc w:val="right"/>
                  <w:rPr>
                    <w:rFonts w:cs="Times New Roman"/>
                    <w:szCs w:val="24"/>
                  </w:rPr>
                </w:pPr>
                <w:r>
                  <w:rPr>
                    <w:rFonts w:cs="Times New Roman"/>
                    <w:szCs w:val="24"/>
                  </w:rPr>
                  <w:t>As Filed</w:t>
                </w:r>
              </w:p>
            </w:tc>
          </w:sdtContent>
        </w:sdt>
      </w:tr>
    </w:tbl>
    <w:p w:rsidR="00A33D85" w:rsidRPr="00FF6471" w:rsidRDefault="00A33D85" w:rsidP="000F1DF9">
      <w:pPr>
        <w:spacing w:after="0" w:line="240" w:lineRule="auto"/>
        <w:rPr>
          <w:rFonts w:cs="Times New Roman"/>
          <w:szCs w:val="24"/>
        </w:rPr>
      </w:pPr>
    </w:p>
    <w:p w:rsidR="00A33D85" w:rsidRPr="00FF6471" w:rsidRDefault="00A33D85" w:rsidP="000F1DF9">
      <w:pPr>
        <w:spacing w:after="0" w:line="240" w:lineRule="auto"/>
        <w:rPr>
          <w:rFonts w:cs="Times New Roman"/>
          <w:szCs w:val="24"/>
        </w:rPr>
      </w:pPr>
    </w:p>
    <w:p w:rsidR="00A33D85" w:rsidRPr="00FF6471" w:rsidRDefault="00A33D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9B9AE34E304B098204EE7EA073636B"/>
        </w:placeholder>
      </w:sdtPr>
      <w:sdtContent>
        <w:p w:rsidR="00A33D85" w:rsidRDefault="00A33D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0099B6FDCE44249C4CE2E4DCFB84BC"/>
        </w:placeholder>
      </w:sdtPr>
      <w:sdtContent>
        <w:p w:rsidR="00A33D85" w:rsidRPr="007B2422" w:rsidRDefault="00A33D85" w:rsidP="00F55754">
          <w:pPr>
            <w:pStyle w:val="NormalWeb"/>
            <w:spacing w:before="0" w:beforeAutospacing="0" w:after="0" w:afterAutospacing="0"/>
            <w:jc w:val="both"/>
            <w:divId w:val="1375351248"/>
            <w:rPr>
              <w:rFonts w:eastAsia="Times New Roman"/>
              <w:bCs/>
            </w:rPr>
          </w:pPr>
        </w:p>
        <w:p w:rsidR="00A33D85" w:rsidRDefault="00A33D85" w:rsidP="00F55754">
          <w:pPr>
            <w:pStyle w:val="NormalWeb"/>
            <w:spacing w:before="0" w:beforeAutospacing="0" w:after="0" w:afterAutospacing="0"/>
            <w:jc w:val="both"/>
            <w:divId w:val="1375351248"/>
            <w:rPr>
              <w:color w:val="000000"/>
            </w:rPr>
          </w:pPr>
          <w:r w:rsidRPr="007B2422">
            <w:rPr>
              <w:color w:val="000000"/>
            </w:rPr>
            <w:t>Article 26.040</w:t>
          </w:r>
          <w:r>
            <w:rPr>
              <w:color w:val="000000"/>
            </w:rPr>
            <w:t>, Code of Criminal Procedure,</w:t>
          </w:r>
          <w:r w:rsidRPr="007B2422">
            <w:rPr>
              <w:color w:val="000000"/>
            </w:rPr>
            <w:t xml:space="preserve"> governs the priority appointment of public defenders in counties with such an office. Under current law, courts "shall give priority" in appointing a public defender's office unless "the court has reason to appoint other counsel." Courts throughout the state have, nevertheless, continued to favor appointing the private bar to represent indigent defendants at the expense of county taxpayers.</w:t>
          </w:r>
        </w:p>
        <w:p w:rsidR="00A33D85" w:rsidRPr="007B2422" w:rsidRDefault="00A33D85" w:rsidP="00F55754">
          <w:pPr>
            <w:pStyle w:val="NormalWeb"/>
            <w:spacing w:before="0" w:beforeAutospacing="0" w:after="0" w:afterAutospacing="0"/>
            <w:jc w:val="both"/>
            <w:divId w:val="1375351248"/>
            <w:rPr>
              <w:color w:val="000000"/>
            </w:rPr>
          </w:pPr>
        </w:p>
        <w:p w:rsidR="00A33D85" w:rsidRDefault="00A33D85" w:rsidP="00F55754">
          <w:pPr>
            <w:pStyle w:val="NormalWeb"/>
            <w:spacing w:before="0" w:beforeAutospacing="0" w:after="0" w:afterAutospacing="0"/>
            <w:jc w:val="both"/>
            <w:divId w:val="1375351248"/>
            <w:rPr>
              <w:color w:val="000000"/>
            </w:rPr>
          </w:pPr>
          <w:r w:rsidRPr="007B2422">
            <w:rPr>
              <w:color w:val="000000"/>
            </w:rPr>
            <w:t>To facilitate the efficient use of public defenders' offices and taxpayer funds, S</w:t>
          </w:r>
          <w:r>
            <w:rPr>
              <w:color w:val="000000"/>
            </w:rPr>
            <w:t>.</w:t>
          </w:r>
          <w:r w:rsidRPr="007B2422">
            <w:rPr>
              <w:color w:val="000000"/>
            </w:rPr>
            <w:t>B</w:t>
          </w:r>
          <w:r>
            <w:rPr>
              <w:color w:val="000000"/>
            </w:rPr>
            <w:t>.</w:t>
          </w:r>
          <w:r w:rsidRPr="007B2422">
            <w:rPr>
              <w:color w:val="000000"/>
            </w:rPr>
            <w:t xml:space="preserve"> 583 amends the Code of Criminal Procedure to:</w:t>
          </w:r>
        </w:p>
        <w:p w:rsidR="00A33D85" w:rsidRPr="007B2422" w:rsidRDefault="00A33D85" w:rsidP="00F55754">
          <w:pPr>
            <w:pStyle w:val="NormalWeb"/>
            <w:spacing w:before="0" w:beforeAutospacing="0" w:after="0" w:afterAutospacing="0"/>
            <w:jc w:val="both"/>
            <w:divId w:val="1375351248"/>
            <w:rPr>
              <w:color w:val="000000"/>
            </w:rPr>
          </w:pPr>
        </w:p>
        <w:p w:rsidR="00A33D85" w:rsidRDefault="00A33D85" w:rsidP="00F55754">
          <w:pPr>
            <w:pStyle w:val="NormalWeb"/>
            <w:numPr>
              <w:ilvl w:val="0"/>
              <w:numId w:val="1"/>
            </w:numPr>
            <w:spacing w:before="0" w:beforeAutospacing="0" w:after="0" w:afterAutospacing="0"/>
            <w:jc w:val="both"/>
            <w:divId w:val="1375351248"/>
            <w:rPr>
              <w:color w:val="000000"/>
            </w:rPr>
          </w:pPr>
          <w:r>
            <w:rPr>
              <w:color w:val="000000"/>
            </w:rPr>
            <w:t>r</w:t>
          </w:r>
          <w:r w:rsidRPr="007B2422">
            <w:rPr>
              <w:color w:val="000000"/>
            </w:rPr>
            <w:t xml:space="preserve">equire judges to include priority appointment of such offices in their countywide procedures for timely and fairly appointing counsel </w:t>
          </w:r>
          <w:r>
            <w:rPr>
              <w:color w:val="000000"/>
            </w:rPr>
            <w:t xml:space="preserve">(i.e. indigent defense plans); </w:t>
          </w:r>
        </w:p>
        <w:p w:rsidR="00A33D85" w:rsidRDefault="00A33D85" w:rsidP="00F55754">
          <w:pPr>
            <w:pStyle w:val="NormalWeb"/>
            <w:spacing w:before="0" w:beforeAutospacing="0" w:after="0" w:afterAutospacing="0"/>
            <w:ind w:left="720"/>
            <w:jc w:val="both"/>
            <w:divId w:val="1375351248"/>
            <w:rPr>
              <w:color w:val="000000"/>
            </w:rPr>
          </w:pPr>
        </w:p>
        <w:p w:rsidR="00A33D85" w:rsidRDefault="00A33D85" w:rsidP="00F55754">
          <w:pPr>
            <w:pStyle w:val="NormalWeb"/>
            <w:numPr>
              <w:ilvl w:val="0"/>
              <w:numId w:val="1"/>
            </w:numPr>
            <w:spacing w:before="0" w:beforeAutospacing="0" w:after="0" w:afterAutospacing="0"/>
            <w:jc w:val="both"/>
            <w:divId w:val="1375351248"/>
            <w:rPr>
              <w:color w:val="000000"/>
            </w:rPr>
          </w:pPr>
          <w:r>
            <w:rPr>
              <w:color w:val="000000"/>
            </w:rPr>
            <w:t>e</w:t>
          </w:r>
          <w:r w:rsidRPr="007B2422">
            <w:rPr>
              <w:color w:val="000000"/>
            </w:rPr>
            <w:t>xpressly include capital murder cases among the cases that require priority appointment;</w:t>
          </w:r>
        </w:p>
        <w:p w:rsidR="00A33D85" w:rsidRPr="007B2422" w:rsidRDefault="00A33D85" w:rsidP="00F55754">
          <w:pPr>
            <w:pStyle w:val="NormalWeb"/>
            <w:spacing w:before="0" w:beforeAutospacing="0" w:after="0" w:afterAutospacing="0"/>
            <w:jc w:val="both"/>
            <w:divId w:val="1375351248"/>
            <w:rPr>
              <w:color w:val="000000"/>
            </w:rPr>
          </w:pPr>
        </w:p>
        <w:p w:rsidR="00A33D85" w:rsidRDefault="00A33D85" w:rsidP="00F55754">
          <w:pPr>
            <w:pStyle w:val="NormalWeb"/>
            <w:numPr>
              <w:ilvl w:val="0"/>
              <w:numId w:val="1"/>
            </w:numPr>
            <w:spacing w:before="0" w:beforeAutospacing="0" w:after="0" w:afterAutospacing="0"/>
            <w:jc w:val="both"/>
            <w:divId w:val="1375351248"/>
            <w:rPr>
              <w:color w:val="000000"/>
            </w:rPr>
          </w:pPr>
          <w:r>
            <w:rPr>
              <w:color w:val="000000"/>
            </w:rPr>
            <w:t>r</w:t>
          </w:r>
          <w:r w:rsidRPr="007B2422">
            <w:rPr>
              <w:color w:val="000000"/>
            </w:rPr>
            <w:t>equire a written finding of good cause on the record if the judge wants to appoint private counsel; and</w:t>
          </w:r>
        </w:p>
        <w:p w:rsidR="00A33D85" w:rsidRPr="007B2422" w:rsidRDefault="00A33D85" w:rsidP="00F55754">
          <w:pPr>
            <w:pStyle w:val="NormalWeb"/>
            <w:spacing w:before="0" w:beforeAutospacing="0" w:after="0" w:afterAutospacing="0"/>
            <w:jc w:val="both"/>
            <w:divId w:val="1375351248"/>
            <w:rPr>
              <w:color w:val="000000"/>
            </w:rPr>
          </w:pPr>
        </w:p>
        <w:p w:rsidR="00A33D85" w:rsidRPr="007B2422" w:rsidRDefault="00A33D85" w:rsidP="00F55754">
          <w:pPr>
            <w:pStyle w:val="NormalWeb"/>
            <w:numPr>
              <w:ilvl w:val="0"/>
              <w:numId w:val="1"/>
            </w:numPr>
            <w:spacing w:before="0" w:beforeAutospacing="0" w:after="0" w:afterAutospacing="0"/>
            <w:jc w:val="both"/>
            <w:divId w:val="1375351248"/>
            <w:rPr>
              <w:color w:val="000000"/>
            </w:rPr>
          </w:pPr>
          <w:r>
            <w:rPr>
              <w:color w:val="000000"/>
            </w:rPr>
            <w:t>e</w:t>
          </w:r>
          <w:r w:rsidRPr="007B2422">
            <w:rPr>
              <w:color w:val="000000"/>
            </w:rPr>
            <w:t>xclude appointment o</w:t>
          </w:r>
          <w:r>
            <w:rPr>
              <w:color w:val="000000"/>
            </w:rPr>
            <w:t xml:space="preserve">f a public defender's office if </w:t>
          </w:r>
          <w:r w:rsidRPr="007B2422">
            <w:rPr>
              <w:color w:val="000000"/>
            </w:rPr>
            <w:t>the appointment would be contrary to the office's written plan (e.g.</w:t>
          </w:r>
          <w:r>
            <w:rPr>
              <w:color w:val="000000"/>
            </w:rPr>
            <w:t>,</w:t>
          </w:r>
          <w:r w:rsidRPr="007B2422">
            <w:rPr>
              <w:color w:val="000000"/>
            </w:rPr>
            <w:t xml:space="preserve"> the office does no</w:t>
          </w:r>
          <w:r>
            <w:rPr>
              <w:color w:val="000000"/>
            </w:rPr>
            <w:t xml:space="preserve">t handle that type of case) or </w:t>
          </w:r>
          <w:r w:rsidRPr="007B2422">
            <w:rPr>
              <w:color w:val="000000"/>
            </w:rPr>
            <w:t xml:space="preserve"> the office is prohibited from </w:t>
          </w:r>
          <w:r>
            <w:rPr>
              <w:color w:val="000000"/>
            </w:rPr>
            <w:t>accepting an appointment under A</w:t>
          </w:r>
          <w:r w:rsidRPr="007B2422">
            <w:rPr>
              <w:color w:val="000000"/>
            </w:rPr>
            <w:t>rticle</w:t>
          </w:r>
          <w:r>
            <w:rPr>
              <w:color w:val="000000"/>
            </w:rPr>
            <w:t xml:space="preserve"> </w:t>
          </w:r>
          <w:r w:rsidRPr="007B2422">
            <w:rPr>
              <w:color w:val="000000"/>
            </w:rPr>
            <w:t>26.044(j) (e.g.</w:t>
          </w:r>
          <w:r>
            <w:rPr>
              <w:color w:val="000000"/>
            </w:rPr>
            <w:t>,</w:t>
          </w:r>
          <w:r w:rsidRPr="007B2422">
            <w:rPr>
              <w:color w:val="000000"/>
            </w:rPr>
            <w:t xml:space="preserve"> conflict of interest or excessive caseload).</w:t>
          </w:r>
        </w:p>
        <w:p w:rsidR="00A33D85" w:rsidRPr="007B2422" w:rsidRDefault="00A33D85" w:rsidP="00F55754">
          <w:pPr>
            <w:spacing w:after="0" w:line="240" w:lineRule="auto"/>
            <w:jc w:val="both"/>
            <w:rPr>
              <w:rFonts w:eastAsia="Times New Roman" w:cs="Times New Roman"/>
              <w:bCs/>
              <w:szCs w:val="24"/>
            </w:rPr>
          </w:pPr>
        </w:p>
      </w:sdtContent>
    </w:sdt>
    <w:p w:rsidR="00A33D85" w:rsidRDefault="00A33D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583 </w:t>
      </w:r>
      <w:bookmarkStart w:id="1" w:name="AmendsCurrentLaw"/>
      <w:bookmarkEnd w:id="1"/>
      <w:r>
        <w:rPr>
          <w:rFonts w:cs="Times New Roman"/>
          <w:szCs w:val="24"/>
        </w:rPr>
        <w:t>amends current law relating to the appointment of a local public defender's office to represent indigent defendants in criminal cases.</w:t>
      </w:r>
    </w:p>
    <w:p w:rsidR="00A33D85" w:rsidRPr="00BA71A0" w:rsidRDefault="00A33D85" w:rsidP="00F55754">
      <w:pPr>
        <w:spacing w:after="0" w:line="240" w:lineRule="auto"/>
        <w:jc w:val="both"/>
        <w:rPr>
          <w:rFonts w:eastAsia="Times New Roman" w:cs="Times New Roman"/>
          <w:szCs w:val="24"/>
        </w:rPr>
      </w:pPr>
    </w:p>
    <w:p w:rsidR="00A33D85" w:rsidRPr="005C2A78" w:rsidRDefault="00A33D85" w:rsidP="00F5575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BDD1929A614B59911D04A263C1CB02"/>
          </w:placeholder>
        </w:sdtPr>
        <w:sdtContent>
          <w:r>
            <w:rPr>
              <w:rFonts w:eastAsia="Times New Roman" w:cs="Times New Roman"/>
              <w:b/>
              <w:szCs w:val="24"/>
              <w:u w:val="single"/>
            </w:rPr>
            <w:t>RULEMAKING AUTHORITY</w:t>
          </w:r>
        </w:sdtContent>
      </w:sdt>
    </w:p>
    <w:p w:rsidR="00A33D85" w:rsidRPr="006529C4" w:rsidRDefault="00A33D85" w:rsidP="00F55754">
      <w:pPr>
        <w:spacing w:after="0" w:line="240" w:lineRule="auto"/>
        <w:jc w:val="both"/>
        <w:rPr>
          <w:rFonts w:cs="Times New Roman"/>
          <w:szCs w:val="24"/>
        </w:rPr>
      </w:pPr>
    </w:p>
    <w:p w:rsidR="00A33D85" w:rsidRPr="006529C4" w:rsidRDefault="00A33D85" w:rsidP="00F55754">
      <w:pPr>
        <w:spacing w:after="0" w:line="240" w:lineRule="auto"/>
        <w:jc w:val="both"/>
        <w:rPr>
          <w:rFonts w:cs="Times New Roman"/>
          <w:szCs w:val="24"/>
        </w:rPr>
      </w:pPr>
      <w:r>
        <w:rPr>
          <w:rFonts w:cs="Times New Roman"/>
          <w:szCs w:val="24"/>
        </w:rPr>
        <w:t>Rulemaking authority previously granted to the judges of the county courts, statutory county courts, and district courts trying criminal cases in each county is modified in SECTION 1 (Article 26.04, Code of Criminal Procedure) of this bill.</w:t>
      </w:r>
    </w:p>
    <w:p w:rsidR="00A33D85" w:rsidRPr="006529C4" w:rsidRDefault="00A33D85" w:rsidP="00F55754">
      <w:pPr>
        <w:spacing w:after="0" w:line="240" w:lineRule="auto"/>
        <w:jc w:val="both"/>
        <w:rPr>
          <w:rFonts w:cs="Times New Roman"/>
          <w:szCs w:val="24"/>
        </w:rPr>
      </w:pPr>
    </w:p>
    <w:p w:rsidR="00A33D85" w:rsidRPr="005C2A78" w:rsidRDefault="00A33D85" w:rsidP="00F5575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19ED853E784FA08B79F4DA52C8DE27"/>
          </w:placeholder>
        </w:sdtPr>
        <w:sdtContent>
          <w:r>
            <w:rPr>
              <w:rFonts w:eastAsia="Times New Roman" w:cs="Times New Roman"/>
              <w:b/>
              <w:szCs w:val="24"/>
              <w:u w:val="single"/>
            </w:rPr>
            <w:t>SECTION BY SECTION ANALYSIS</w:t>
          </w:r>
        </w:sdtContent>
      </w:sdt>
    </w:p>
    <w:p w:rsidR="00A33D85" w:rsidRPr="005C2A78" w:rsidRDefault="00A33D85" w:rsidP="00F55754">
      <w:pPr>
        <w:spacing w:after="0" w:line="240" w:lineRule="auto"/>
        <w:jc w:val="both"/>
        <w:rPr>
          <w:rFonts w:eastAsia="Times New Roman" w:cs="Times New Roman"/>
          <w:szCs w:val="24"/>
        </w:rPr>
      </w:pPr>
    </w:p>
    <w:p w:rsidR="00A33D85" w:rsidRDefault="00A33D85" w:rsidP="00F557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26.04, Code of Criminal Procedure, by amending Subsections (a) and (f), as follows:</w:t>
      </w:r>
    </w:p>
    <w:p w:rsidR="00A33D85" w:rsidRDefault="00A33D85" w:rsidP="00F55754">
      <w:pPr>
        <w:spacing w:after="0" w:line="240" w:lineRule="auto"/>
        <w:jc w:val="both"/>
        <w:rPr>
          <w:rFonts w:eastAsia="Times New Roman" w:cs="Times New Roman"/>
          <w:szCs w:val="24"/>
        </w:rPr>
      </w:pPr>
    </w:p>
    <w:p w:rsidR="00A33D85" w:rsidRDefault="00A33D85" w:rsidP="00F55754">
      <w:pPr>
        <w:spacing w:after="0" w:line="240" w:lineRule="auto"/>
        <w:ind w:left="720"/>
        <w:jc w:val="both"/>
        <w:rPr>
          <w:rFonts w:cs="Times New Roman"/>
          <w:szCs w:val="24"/>
        </w:rPr>
      </w:pPr>
      <w:r>
        <w:rPr>
          <w:rFonts w:eastAsia="Times New Roman" w:cs="Times New Roman"/>
          <w:szCs w:val="24"/>
        </w:rPr>
        <w:t>(a) Creates a new requirement that the procedures adopted by local rule by the</w:t>
      </w:r>
      <w:r>
        <w:rPr>
          <w:rFonts w:cs="Times New Roman"/>
          <w:szCs w:val="24"/>
        </w:rPr>
        <w:t xml:space="preserve"> judges of the county courts, statutory county courts, and district courts trying criminal cases in each county under this subsection provide for the priority appointment of a public defender's office as described by Subsection (f).</w:t>
      </w:r>
    </w:p>
    <w:p w:rsidR="00A33D85" w:rsidRDefault="00A33D85" w:rsidP="00F55754">
      <w:pPr>
        <w:spacing w:after="0" w:line="240" w:lineRule="auto"/>
        <w:ind w:left="720"/>
        <w:jc w:val="both"/>
        <w:rPr>
          <w:rFonts w:cs="Times New Roman"/>
          <w:szCs w:val="24"/>
        </w:rPr>
      </w:pPr>
    </w:p>
    <w:p w:rsidR="00A33D85" w:rsidRDefault="00A33D85" w:rsidP="00F55754">
      <w:pPr>
        <w:spacing w:after="0" w:line="240" w:lineRule="auto"/>
        <w:ind w:left="720"/>
        <w:jc w:val="both"/>
        <w:rPr>
          <w:rFonts w:cs="Times New Roman"/>
          <w:szCs w:val="24"/>
        </w:rPr>
      </w:pPr>
      <w:r>
        <w:rPr>
          <w:rFonts w:cs="Times New Roman"/>
          <w:szCs w:val="24"/>
        </w:rPr>
        <w:t>(f) Requires the court or the courts' designee to give priority in appointing a public defender's office to represent the defendant in the criminal proceeding, including a proceeding in a capital murder case, in a county with a public defender's office. Deletes existing text related to creating or designating a public defender's office under Article 26.044 (Public Defender's Office). Makes nonsubstantive changes. Provides that the court is not required to appoint the public defender's office if:</w:t>
      </w:r>
    </w:p>
    <w:p w:rsidR="00A33D85" w:rsidRDefault="00A33D85" w:rsidP="00F55754">
      <w:pPr>
        <w:spacing w:after="0" w:line="240" w:lineRule="auto"/>
        <w:ind w:left="720"/>
        <w:jc w:val="both"/>
        <w:rPr>
          <w:rFonts w:cs="Times New Roman"/>
          <w:szCs w:val="24"/>
        </w:rPr>
      </w:pPr>
    </w:p>
    <w:p w:rsidR="00A33D85" w:rsidRDefault="00A33D85" w:rsidP="00F55754">
      <w:pPr>
        <w:spacing w:after="0" w:line="240" w:lineRule="auto"/>
        <w:ind w:left="1440"/>
        <w:jc w:val="both"/>
        <w:rPr>
          <w:rFonts w:cs="Times New Roman"/>
          <w:szCs w:val="24"/>
        </w:rPr>
      </w:pPr>
      <w:r>
        <w:rPr>
          <w:rFonts w:cs="Times New Roman"/>
          <w:szCs w:val="24"/>
        </w:rPr>
        <w:t xml:space="preserve">(1) the court makes a finding of good cause on the record for appointing, rather than if the court has reason to appoint, other counsel; </w:t>
      </w:r>
    </w:p>
    <w:p w:rsidR="00A33D85" w:rsidRDefault="00A33D85" w:rsidP="00F55754">
      <w:pPr>
        <w:spacing w:after="0" w:line="240" w:lineRule="auto"/>
        <w:ind w:left="1440"/>
        <w:jc w:val="both"/>
        <w:rPr>
          <w:rFonts w:cs="Times New Roman"/>
          <w:szCs w:val="24"/>
        </w:rPr>
      </w:pPr>
    </w:p>
    <w:p w:rsidR="00A33D85" w:rsidRDefault="00A33D85" w:rsidP="00F55754">
      <w:pPr>
        <w:spacing w:after="0" w:line="240" w:lineRule="auto"/>
        <w:ind w:left="1440"/>
        <w:jc w:val="both"/>
        <w:rPr>
          <w:rFonts w:cs="Times New Roman"/>
          <w:szCs w:val="24"/>
        </w:rPr>
      </w:pPr>
      <w:r>
        <w:rPr>
          <w:rFonts w:cs="Times New Roman"/>
          <w:szCs w:val="24"/>
        </w:rPr>
        <w:t>(2) the appointment would be contrary to the office's written plan under Article 26.044;</w:t>
      </w:r>
    </w:p>
    <w:p w:rsidR="00A33D85" w:rsidRDefault="00A33D85" w:rsidP="00F55754">
      <w:pPr>
        <w:spacing w:after="0" w:line="240" w:lineRule="auto"/>
        <w:ind w:left="1440"/>
        <w:jc w:val="both"/>
        <w:rPr>
          <w:rFonts w:cs="Times New Roman"/>
          <w:szCs w:val="24"/>
        </w:rPr>
      </w:pPr>
    </w:p>
    <w:p w:rsidR="00A33D85" w:rsidRDefault="00A33D85" w:rsidP="00F55754">
      <w:pPr>
        <w:spacing w:after="0" w:line="240" w:lineRule="auto"/>
        <w:ind w:left="1440"/>
        <w:jc w:val="both"/>
        <w:rPr>
          <w:rFonts w:cs="Times New Roman"/>
          <w:szCs w:val="24"/>
        </w:rPr>
      </w:pPr>
      <w:r>
        <w:rPr>
          <w:rFonts w:cs="Times New Roman"/>
          <w:szCs w:val="24"/>
        </w:rPr>
        <w:t>(3) the office is prohibited from accepting the appointment under Article 26.044(j) (relating to conditions under which a public defender's office is prohibited from accepting an appointment under Article 26.04(f)); or</w:t>
      </w:r>
    </w:p>
    <w:p w:rsidR="00A33D85" w:rsidRDefault="00A33D85" w:rsidP="00F55754">
      <w:pPr>
        <w:spacing w:after="0" w:line="240" w:lineRule="auto"/>
        <w:ind w:left="1440"/>
        <w:jc w:val="both"/>
        <w:rPr>
          <w:rFonts w:cs="Times New Roman"/>
          <w:szCs w:val="24"/>
        </w:rPr>
      </w:pPr>
    </w:p>
    <w:p w:rsidR="00A33D85" w:rsidRPr="00BA71A0" w:rsidRDefault="00A33D85" w:rsidP="00F55754">
      <w:pPr>
        <w:spacing w:after="0" w:line="240" w:lineRule="auto"/>
        <w:ind w:left="1440"/>
        <w:jc w:val="both"/>
        <w:rPr>
          <w:rFonts w:cs="Times New Roman"/>
          <w:szCs w:val="24"/>
        </w:rPr>
      </w:pPr>
      <w:r>
        <w:rPr>
          <w:rFonts w:cs="Times New Roman"/>
          <w:szCs w:val="24"/>
        </w:rPr>
        <w:t>(4) creates this subdivision from existing text and makes no further changes.</w:t>
      </w:r>
    </w:p>
    <w:p w:rsidR="00A33D85" w:rsidRPr="005C2A78" w:rsidRDefault="00A33D85" w:rsidP="00F55754">
      <w:pPr>
        <w:spacing w:after="0" w:line="240" w:lineRule="auto"/>
        <w:jc w:val="both"/>
        <w:rPr>
          <w:rFonts w:eastAsia="Times New Roman" w:cs="Times New Roman"/>
          <w:szCs w:val="24"/>
        </w:rPr>
      </w:pPr>
    </w:p>
    <w:p w:rsidR="00A33D85" w:rsidRPr="005C2A78" w:rsidRDefault="00A33D85" w:rsidP="00F557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A33D85" w:rsidRPr="005C2A78" w:rsidRDefault="00A33D85" w:rsidP="00BA71A0">
      <w:pPr>
        <w:spacing w:after="0" w:line="480" w:lineRule="auto"/>
        <w:jc w:val="both"/>
        <w:rPr>
          <w:rFonts w:eastAsia="Times New Roman" w:cs="Times New Roman"/>
          <w:szCs w:val="24"/>
        </w:rPr>
      </w:pPr>
    </w:p>
    <w:p w:rsidR="00A33D85" w:rsidRPr="00C8671F" w:rsidRDefault="00A33D85" w:rsidP="00BA71A0">
      <w:pPr>
        <w:spacing w:after="0" w:line="480" w:lineRule="auto"/>
        <w:jc w:val="both"/>
        <w:rPr>
          <w:rFonts w:eastAsia="Times New Roman" w:cs="Times New Roman"/>
          <w:szCs w:val="24"/>
        </w:rPr>
      </w:pPr>
    </w:p>
    <w:sectPr w:rsidR="00A33D85"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4F" w:rsidRDefault="008A644F" w:rsidP="000F1DF9">
      <w:pPr>
        <w:spacing w:after="0" w:line="240" w:lineRule="auto"/>
      </w:pPr>
      <w:r>
        <w:separator/>
      </w:r>
    </w:p>
  </w:endnote>
  <w:endnote w:type="continuationSeparator" w:id="0">
    <w:p w:rsidR="008A644F" w:rsidRDefault="008A64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64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3D85">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3D85">
                <w:rPr>
                  <w:sz w:val="20"/>
                  <w:szCs w:val="20"/>
                </w:rPr>
                <w:t>S.B. 583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3D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64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3D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3D8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4F" w:rsidRDefault="008A644F" w:rsidP="000F1DF9">
      <w:pPr>
        <w:spacing w:after="0" w:line="240" w:lineRule="auto"/>
      </w:pPr>
      <w:r>
        <w:separator/>
      </w:r>
    </w:p>
  </w:footnote>
  <w:footnote w:type="continuationSeparator" w:id="0">
    <w:p w:rsidR="008A644F" w:rsidRDefault="008A644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02595"/>
    <w:multiLevelType w:val="hybridMultilevel"/>
    <w:tmpl w:val="065C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44F"/>
    <w:rsid w:val="008A6859"/>
    <w:rsid w:val="0093341F"/>
    <w:rsid w:val="009562E3"/>
    <w:rsid w:val="00986E9F"/>
    <w:rsid w:val="00A33D8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A31F4"/>
  <w15:docId w15:val="{D43D81A3-7E59-4162-A6CE-33D621D0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3D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0DCF" w:rsidP="001C0DC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C8F80CEF23429289FC97DDB70916EC"/>
        <w:category>
          <w:name w:val="General"/>
          <w:gallery w:val="placeholder"/>
        </w:category>
        <w:types>
          <w:type w:val="bbPlcHdr"/>
        </w:types>
        <w:behaviors>
          <w:behavior w:val="content"/>
        </w:behaviors>
        <w:guid w:val="{F56FFAA9-CD35-4EA6-AB36-B08B961EA421}"/>
      </w:docPartPr>
      <w:docPartBody>
        <w:p w:rsidR="00000000" w:rsidRDefault="008162D2"/>
      </w:docPartBody>
    </w:docPart>
    <w:docPart>
      <w:docPartPr>
        <w:name w:val="65C76A6A78B04C3BA189386D559CD415"/>
        <w:category>
          <w:name w:val="General"/>
          <w:gallery w:val="placeholder"/>
        </w:category>
        <w:types>
          <w:type w:val="bbPlcHdr"/>
        </w:types>
        <w:behaviors>
          <w:behavior w:val="content"/>
        </w:behaviors>
        <w:guid w:val="{F9E7D088-7688-4C68-A6A4-BAE7E69B0DED}"/>
      </w:docPartPr>
      <w:docPartBody>
        <w:p w:rsidR="00000000" w:rsidRDefault="008162D2"/>
      </w:docPartBody>
    </w:docPart>
    <w:docPart>
      <w:docPartPr>
        <w:name w:val="C2B7CD6732544B969A54F9F7B7ED68B1"/>
        <w:category>
          <w:name w:val="General"/>
          <w:gallery w:val="placeholder"/>
        </w:category>
        <w:types>
          <w:type w:val="bbPlcHdr"/>
        </w:types>
        <w:behaviors>
          <w:behavior w:val="content"/>
        </w:behaviors>
        <w:guid w:val="{8923C0B7-D7B6-49A5-A9CE-F18965F8ABF3}"/>
      </w:docPartPr>
      <w:docPartBody>
        <w:p w:rsidR="00000000" w:rsidRDefault="008162D2"/>
      </w:docPartBody>
    </w:docPart>
    <w:docPart>
      <w:docPartPr>
        <w:name w:val="8512E4C2DB364784ACFFFA953D60F9D4"/>
        <w:category>
          <w:name w:val="General"/>
          <w:gallery w:val="placeholder"/>
        </w:category>
        <w:types>
          <w:type w:val="bbPlcHdr"/>
        </w:types>
        <w:behaviors>
          <w:behavior w:val="content"/>
        </w:behaviors>
        <w:guid w:val="{C91218AC-2A20-4239-8AFA-67A85AF458B0}"/>
      </w:docPartPr>
      <w:docPartBody>
        <w:p w:rsidR="00000000" w:rsidRDefault="008162D2"/>
      </w:docPartBody>
    </w:docPart>
    <w:docPart>
      <w:docPartPr>
        <w:name w:val="5125A1B326EC471CBA97851D1BE31900"/>
        <w:category>
          <w:name w:val="General"/>
          <w:gallery w:val="placeholder"/>
        </w:category>
        <w:types>
          <w:type w:val="bbPlcHdr"/>
        </w:types>
        <w:behaviors>
          <w:behavior w:val="content"/>
        </w:behaviors>
        <w:guid w:val="{71518344-328F-4CDF-B5DF-177FCEB79052}"/>
      </w:docPartPr>
      <w:docPartBody>
        <w:p w:rsidR="00000000" w:rsidRDefault="008162D2"/>
      </w:docPartBody>
    </w:docPart>
    <w:docPart>
      <w:docPartPr>
        <w:name w:val="A66D0FA520F84D508BDB13813CBBA9A4"/>
        <w:category>
          <w:name w:val="General"/>
          <w:gallery w:val="placeholder"/>
        </w:category>
        <w:types>
          <w:type w:val="bbPlcHdr"/>
        </w:types>
        <w:behaviors>
          <w:behavior w:val="content"/>
        </w:behaviors>
        <w:guid w:val="{54DE889A-7174-407E-8505-A3AADFB26696}"/>
      </w:docPartPr>
      <w:docPartBody>
        <w:p w:rsidR="00000000" w:rsidRDefault="008162D2"/>
      </w:docPartBody>
    </w:docPart>
    <w:docPart>
      <w:docPartPr>
        <w:name w:val="F22E9E9583EE41318662E9A53673D4F5"/>
        <w:category>
          <w:name w:val="General"/>
          <w:gallery w:val="placeholder"/>
        </w:category>
        <w:types>
          <w:type w:val="bbPlcHdr"/>
        </w:types>
        <w:behaviors>
          <w:behavior w:val="content"/>
        </w:behaviors>
        <w:guid w:val="{A7DAF95F-4C2F-4CD3-817A-01C80C230163}"/>
      </w:docPartPr>
      <w:docPartBody>
        <w:p w:rsidR="00000000" w:rsidRDefault="008162D2"/>
      </w:docPartBody>
    </w:docPart>
    <w:docPart>
      <w:docPartPr>
        <w:name w:val="2F2AB51257E143F3BF143BFF96121809"/>
        <w:category>
          <w:name w:val="General"/>
          <w:gallery w:val="placeholder"/>
        </w:category>
        <w:types>
          <w:type w:val="bbPlcHdr"/>
        </w:types>
        <w:behaviors>
          <w:behavior w:val="content"/>
        </w:behaviors>
        <w:guid w:val="{739FC43D-8124-4908-B8C2-3CBA303DCAE8}"/>
      </w:docPartPr>
      <w:docPartBody>
        <w:p w:rsidR="00000000" w:rsidRDefault="008162D2"/>
      </w:docPartBody>
    </w:docPart>
    <w:docPart>
      <w:docPartPr>
        <w:name w:val="B68A36E4179A4A638A387F6E451C9B60"/>
        <w:category>
          <w:name w:val="General"/>
          <w:gallery w:val="placeholder"/>
        </w:category>
        <w:types>
          <w:type w:val="bbPlcHdr"/>
        </w:types>
        <w:behaviors>
          <w:behavior w:val="content"/>
        </w:behaviors>
        <w:guid w:val="{CC95B25E-67BA-4CB3-B6CC-A6E22BCA8265}"/>
      </w:docPartPr>
      <w:docPartBody>
        <w:p w:rsidR="00000000" w:rsidRDefault="001C0DCF" w:rsidP="001C0DCF">
          <w:pPr>
            <w:pStyle w:val="B68A36E4179A4A638A387F6E451C9B60"/>
          </w:pPr>
          <w:r w:rsidRPr="00A30DD1">
            <w:rPr>
              <w:rStyle w:val="PlaceholderText"/>
            </w:rPr>
            <w:t>Click here to enter a date.</w:t>
          </w:r>
        </w:p>
      </w:docPartBody>
    </w:docPart>
    <w:docPart>
      <w:docPartPr>
        <w:name w:val="4E8DF43DE53740DEB92910C7E6C17EB3"/>
        <w:category>
          <w:name w:val="General"/>
          <w:gallery w:val="placeholder"/>
        </w:category>
        <w:types>
          <w:type w:val="bbPlcHdr"/>
        </w:types>
        <w:behaviors>
          <w:behavior w:val="content"/>
        </w:behaviors>
        <w:guid w:val="{BC5B0435-3645-453A-87EA-5FA70F145A26}"/>
      </w:docPartPr>
      <w:docPartBody>
        <w:p w:rsidR="00000000" w:rsidRDefault="008162D2"/>
      </w:docPartBody>
    </w:docPart>
    <w:docPart>
      <w:docPartPr>
        <w:name w:val="389B9AE34E304B098204EE7EA073636B"/>
        <w:category>
          <w:name w:val="General"/>
          <w:gallery w:val="placeholder"/>
        </w:category>
        <w:types>
          <w:type w:val="bbPlcHdr"/>
        </w:types>
        <w:behaviors>
          <w:behavior w:val="content"/>
        </w:behaviors>
        <w:guid w:val="{C91501C9-F857-4925-A882-BCBDEE0FBD28}"/>
      </w:docPartPr>
      <w:docPartBody>
        <w:p w:rsidR="00000000" w:rsidRDefault="008162D2"/>
      </w:docPartBody>
    </w:docPart>
    <w:docPart>
      <w:docPartPr>
        <w:name w:val="460099B6FDCE44249C4CE2E4DCFB84BC"/>
        <w:category>
          <w:name w:val="General"/>
          <w:gallery w:val="placeholder"/>
        </w:category>
        <w:types>
          <w:type w:val="bbPlcHdr"/>
        </w:types>
        <w:behaviors>
          <w:behavior w:val="content"/>
        </w:behaviors>
        <w:guid w:val="{B0E460BB-289F-418F-97EE-0E89949D7BC8}"/>
      </w:docPartPr>
      <w:docPartBody>
        <w:p w:rsidR="00000000" w:rsidRDefault="001C0DCF" w:rsidP="001C0DCF">
          <w:pPr>
            <w:pStyle w:val="460099B6FDCE44249C4CE2E4DCFB84BC"/>
          </w:pPr>
          <w:r>
            <w:rPr>
              <w:rFonts w:eastAsia="Times New Roman" w:cs="Times New Roman"/>
              <w:bCs/>
              <w:szCs w:val="24"/>
            </w:rPr>
            <w:t xml:space="preserve"> </w:t>
          </w:r>
        </w:p>
      </w:docPartBody>
    </w:docPart>
    <w:docPart>
      <w:docPartPr>
        <w:name w:val="CBBDD1929A614B59911D04A263C1CB02"/>
        <w:category>
          <w:name w:val="General"/>
          <w:gallery w:val="placeholder"/>
        </w:category>
        <w:types>
          <w:type w:val="bbPlcHdr"/>
        </w:types>
        <w:behaviors>
          <w:behavior w:val="content"/>
        </w:behaviors>
        <w:guid w:val="{8531CD81-C0F5-4582-A6DD-AC179EB3A5D8}"/>
      </w:docPartPr>
      <w:docPartBody>
        <w:p w:rsidR="00000000" w:rsidRDefault="008162D2"/>
      </w:docPartBody>
    </w:docPart>
    <w:docPart>
      <w:docPartPr>
        <w:name w:val="6919ED853E784FA08B79F4DA52C8DE27"/>
        <w:category>
          <w:name w:val="General"/>
          <w:gallery w:val="placeholder"/>
        </w:category>
        <w:types>
          <w:type w:val="bbPlcHdr"/>
        </w:types>
        <w:behaviors>
          <w:behavior w:val="content"/>
        </w:behaviors>
        <w:guid w:val="{5FAFC4A0-F3A7-4E87-A265-FB232C6B1969}"/>
      </w:docPartPr>
      <w:docPartBody>
        <w:p w:rsidR="00000000" w:rsidRDefault="00816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0DC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2D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D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C0DCF"/>
    <w:rPr>
      <w:rFonts w:ascii="Times New Roman" w:hAnsi="Times New Roman"/>
      <w:sz w:val="24"/>
    </w:rPr>
  </w:style>
  <w:style w:type="paragraph" w:customStyle="1" w:styleId="487D89B4F8B34DB4967D41FE18F7F88D9">
    <w:name w:val="487D89B4F8B34DB4967D41FE18F7F88D9"/>
    <w:rsid w:val="001C0DCF"/>
    <w:rPr>
      <w:rFonts w:ascii="Times New Roman" w:hAnsi="Times New Roman"/>
      <w:sz w:val="24"/>
    </w:rPr>
  </w:style>
  <w:style w:type="paragraph" w:customStyle="1" w:styleId="AE2570ED5D764CD7AF9686706F550F4622">
    <w:name w:val="AE2570ED5D764CD7AF9686706F550F4622"/>
    <w:rsid w:val="001C0DCF"/>
    <w:pPr>
      <w:tabs>
        <w:tab w:val="center" w:pos="4680"/>
        <w:tab w:val="right" w:pos="9360"/>
      </w:tabs>
      <w:spacing w:after="0" w:line="240" w:lineRule="auto"/>
    </w:pPr>
    <w:rPr>
      <w:rFonts w:ascii="Times New Roman" w:hAnsi="Times New Roman"/>
      <w:sz w:val="24"/>
    </w:rPr>
  </w:style>
  <w:style w:type="paragraph" w:customStyle="1" w:styleId="B68A36E4179A4A638A387F6E451C9B60">
    <w:name w:val="B68A36E4179A4A638A387F6E451C9B60"/>
    <w:rsid w:val="001C0DCF"/>
    <w:pPr>
      <w:spacing w:after="160" w:line="259" w:lineRule="auto"/>
    </w:pPr>
  </w:style>
  <w:style w:type="paragraph" w:customStyle="1" w:styleId="460099B6FDCE44249C4CE2E4DCFB84BC">
    <w:name w:val="460099B6FDCE44249C4CE2E4DCFB84BC"/>
    <w:rsid w:val="001C0D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A543AB-DCA3-4646-BC00-7FD83941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505</Words>
  <Characters>2881</Characters>
  <Application>Microsoft Office Word</Application>
  <DocSecurity>0</DocSecurity>
  <Lines>24</Lines>
  <Paragraphs>6</Paragraphs>
  <ScaleCrop>false</ScaleCrop>
  <Company>Texas Legislative Council</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2019-04-15T05:36:00Z</dcterms:modified>
</cp:coreProperties>
</file>

<file path=docProps/custom.xml><?xml version="1.0" encoding="utf-8"?>
<op:Properties xmlns:vt="http://schemas.openxmlformats.org/officeDocument/2006/docPropsVTypes" xmlns:op="http://schemas.openxmlformats.org/officeDocument/2006/custom-properties"/>
</file>