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02" w:rsidRDefault="00EA59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700568282F4DFBA943F26ADDDE2D9F"/>
          </w:placeholder>
        </w:sdtPr>
        <w:sdtContent>
          <w:r w:rsidRPr="005C2A78">
            <w:rPr>
              <w:rFonts w:cs="Times New Roman"/>
              <w:b/>
              <w:szCs w:val="24"/>
              <w:u w:val="single"/>
            </w:rPr>
            <w:t>BILL ANALYSIS</w:t>
          </w:r>
        </w:sdtContent>
      </w:sdt>
    </w:p>
    <w:p w:rsidR="00EA5902" w:rsidRPr="00585C31" w:rsidRDefault="00EA5902" w:rsidP="000F1DF9">
      <w:pPr>
        <w:spacing w:after="0" w:line="240" w:lineRule="auto"/>
        <w:rPr>
          <w:rFonts w:cs="Times New Roman"/>
          <w:szCs w:val="24"/>
        </w:rPr>
      </w:pPr>
    </w:p>
    <w:p w:rsidR="00EA5902" w:rsidRPr="00585C31" w:rsidRDefault="00EA59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5902" w:rsidTr="000F1DF9">
        <w:tc>
          <w:tcPr>
            <w:tcW w:w="2718" w:type="dxa"/>
          </w:tcPr>
          <w:p w:rsidR="00EA5902" w:rsidRPr="005C2A78" w:rsidRDefault="00EA5902" w:rsidP="006D756B">
            <w:pPr>
              <w:rPr>
                <w:rFonts w:cs="Times New Roman"/>
                <w:szCs w:val="24"/>
              </w:rPr>
            </w:pPr>
            <w:sdt>
              <w:sdtPr>
                <w:rPr>
                  <w:rFonts w:cs="Times New Roman"/>
                  <w:szCs w:val="24"/>
                </w:rPr>
                <w:alias w:val="Agency Title"/>
                <w:tag w:val="AgencyTitleContentControl"/>
                <w:id w:val="1920747753"/>
                <w:lock w:val="sdtContentLocked"/>
                <w:placeholder>
                  <w:docPart w:val="227DC4CF31E74889A8CE1B697DD1A1EB"/>
                </w:placeholder>
              </w:sdtPr>
              <w:sdtEndPr>
                <w:rPr>
                  <w:rFonts w:cstheme="minorBidi"/>
                  <w:szCs w:val="22"/>
                </w:rPr>
              </w:sdtEndPr>
              <w:sdtContent>
                <w:r>
                  <w:rPr>
                    <w:rFonts w:cs="Times New Roman"/>
                    <w:szCs w:val="24"/>
                  </w:rPr>
                  <w:t>Senate Research Center</w:t>
                </w:r>
              </w:sdtContent>
            </w:sdt>
          </w:p>
        </w:tc>
        <w:tc>
          <w:tcPr>
            <w:tcW w:w="6858" w:type="dxa"/>
          </w:tcPr>
          <w:p w:rsidR="00EA5902" w:rsidRPr="00FF6471" w:rsidRDefault="00EA5902" w:rsidP="000F1DF9">
            <w:pPr>
              <w:jc w:val="right"/>
              <w:rPr>
                <w:rFonts w:cs="Times New Roman"/>
                <w:szCs w:val="24"/>
              </w:rPr>
            </w:pPr>
            <w:sdt>
              <w:sdtPr>
                <w:rPr>
                  <w:rFonts w:cs="Times New Roman"/>
                  <w:szCs w:val="24"/>
                </w:rPr>
                <w:alias w:val="Bill Number"/>
                <w:tag w:val="BillNumberOne"/>
                <w:id w:val="-410784069"/>
                <w:lock w:val="sdtContentLocked"/>
                <w:placeholder>
                  <w:docPart w:val="292E83FBF7D74155B96E65C8451B8CDF"/>
                </w:placeholder>
              </w:sdtPr>
              <w:sdtContent>
                <w:r>
                  <w:rPr>
                    <w:rFonts w:cs="Times New Roman"/>
                    <w:szCs w:val="24"/>
                  </w:rPr>
                  <w:t>C.S.S.B. 590</w:t>
                </w:r>
              </w:sdtContent>
            </w:sdt>
          </w:p>
        </w:tc>
      </w:tr>
      <w:tr w:rsidR="00EA5902" w:rsidTr="000F1DF9">
        <w:sdt>
          <w:sdtPr>
            <w:rPr>
              <w:rFonts w:cs="Times New Roman"/>
              <w:szCs w:val="24"/>
            </w:rPr>
            <w:alias w:val="TLCNumber"/>
            <w:tag w:val="TLCNumber"/>
            <w:id w:val="-542600604"/>
            <w:lock w:val="sdtLocked"/>
            <w:placeholder>
              <w:docPart w:val="40997E10D0BB4D7B8BFB97756E976EF1"/>
            </w:placeholder>
          </w:sdtPr>
          <w:sdtContent>
            <w:tc>
              <w:tcPr>
                <w:tcW w:w="2718" w:type="dxa"/>
              </w:tcPr>
              <w:p w:rsidR="00EA5902" w:rsidRPr="000F1DF9" w:rsidRDefault="00EA5902" w:rsidP="00C65088">
                <w:pPr>
                  <w:rPr>
                    <w:rFonts w:cs="Times New Roman"/>
                    <w:szCs w:val="24"/>
                  </w:rPr>
                </w:pPr>
                <w:r>
                  <w:rPr>
                    <w:rFonts w:cs="Times New Roman"/>
                    <w:szCs w:val="24"/>
                  </w:rPr>
                  <w:t>86R22062 SMT-F</w:t>
                </w:r>
              </w:p>
            </w:tc>
          </w:sdtContent>
        </w:sdt>
        <w:tc>
          <w:tcPr>
            <w:tcW w:w="6858" w:type="dxa"/>
          </w:tcPr>
          <w:p w:rsidR="00EA5902" w:rsidRPr="005C2A78" w:rsidRDefault="00EA5902" w:rsidP="006D756B">
            <w:pPr>
              <w:jc w:val="right"/>
              <w:rPr>
                <w:rFonts w:cs="Times New Roman"/>
                <w:szCs w:val="24"/>
              </w:rPr>
            </w:pPr>
            <w:sdt>
              <w:sdtPr>
                <w:rPr>
                  <w:rFonts w:cs="Times New Roman"/>
                  <w:szCs w:val="24"/>
                </w:rPr>
                <w:alias w:val="Author Label"/>
                <w:tag w:val="By"/>
                <w:id w:val="72399597"/>
                <w:lock w:val="sdtLocked"/>
                <w:placeholder>
                  <w:docPart w:val="E070CEEC1F2D43E1B0A9F2C90D4B54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BB8C6D4D764EBE9B8EF5AFB614223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1B99A9A61A84B6490F77ABE0AC7EDDB"/>
                </w:placeholder>
                <w:showingPlcHdr/>
              </w:sdtPr>
              <w:sdtContent/>
            </w:sdt>
          </w:p>
        </w:tc>
      </w:tr>
      <w:tr w:rsidR="00EA5902" w:rsidTr="000F1DF9">
        <w:tc>
          <w:tcPr>
            <w:tcW w:w="2718" w:type="dxa"/>
          </w:tcPr>
          <w:p w:rsidR="00EA5902" w:rsidRPr="00BC7495" w:rsidRDefault="00EA5902" w:rsidP="000F1DF9">
            <w:pPr>
              <w:rPr>
                <w:rFonts w:cs="Times New Roman"/>
                <w:szCs w:val="24"/>
              </w:rPr>
            </w:pPr>
          </w:p>
        </w:tc>
        <w:sdt>
          <w:sdtPr>
            <w:rPr>
              <w:rFonts w:cs="Times New Roman"/>
              <w:szCs w:val="24"/>
            </w:rPr>
            <w:alias w:val="Committee"/>
            <w:tag w:val="Committee"/>
            <w:id w:val="1914272295"/>
            <w:lock w:val="sdtContentLocked"/>
            <w:placeholder>
              <w:docPart w:val="715D27A3A74144C898B3AF498F7184F9"/>
            </w:placeholder>
          </w:sdtPr>
          <w:sdtContent>
            <w:tc>
              <w:tcPr>
                <w:tcW w:w="6858" w:type="dxa"/>
              </w:tcPr>
              <w:p w:rsidR="00EA5902" w:rsidRPr="00FF6471" w:rsidRDefault="00EA5902" w:rsidP="000F1DF9">
                <w:pPr>
                  <w:jc w:val="right"/>
                  <w:rPr>
                    <w:rFonts w:cs="Times New Roman"/>
                    <w:szCs w:val="24"/>
                  </w:rPr>
                </w:pPr>
                <w:r>
                  <w:rPr>
                    <w:rFonts w:cs="Times New Roman"/>
                    <w:szCs w:val="24"/>
                  </w:rPr>
                  <w:t>Business &amp; Commerce</w:t>
                </w:r>
              </w:p>
            </w:tc>
          </w:sdtContent>
        </w:sdt>
      </w:tr>
      <w:tr w:rsidR="00EA5902" w:rsidTr="000F1DF9">
        <w:tc>
          <w:tcPr>
            <w:tcW w:w="2718" w:type="dxa"/>
          </w:tcPr>
          <w:p w:rsidR="00EA5902" w:rsidRPr="00BC7495" w:rsidRDefault="00EA5902" w:rsidP="000F1DF9">
            <w:pPr>
              <w:rPr>
                <w:rFonts w:cs="Times New Roman"/>
                <w:szCs w:val="24"/>
              </w:rPr>
            </w:pPr>
          </w:p>
        </w:tc>
        <w:sdt>
          <w:sdtPr>
            <w:rPr>
              <w:rFonts w:cs="Times New Roman"/>
              <w:szCs w:val="24"/>
            </w:rPr>
            <w:alias w:val="Date"/>
            <w:tag w:val="DateContentControl"/>
            <w:id w:val="1178081906"/>
            <w:lock w:val="sdtLocked"/>
            <w:placeholder>
              <w:docPart w:val="CBCB27E2BE1D4D81A0C68201F70866D6"/>
            </w:placeholder>
            <w:date w:fullDate="2019-04-01T00:00:00Z">
              <w:dateFormat w:val="M/d/yyyy"/>
              <w:lid w:val="en-US"/>
              <w:storeMappedDataAs w:val="dateTime"/>
              <w:calendar w:val="gregorian"/>
            </w:date>
          </w:sdtPr>
          <w:sdtContent>
            <w:tc>
              <w:tcPr>
                <w:tcW w:w="6858" w:type="dxa"/>
              </w:tcPr>
              <w:p w:rsidR="00EA5902" w:rsidRPr="00FF6471" w:rsidRDefault="00EA5902" w:rsidP="000F1DF9">
                <w:pPr>
                  <w:jc w:val="right"/>
                  <w:rPr>
                    <w:rFonts w:cs="Times New Roman"/>
                    <w:szCs w:val="24"/>
                  </w:rPr>
                </w:pPr>
                <w:r>
                  <w:rPr>
                    <w:rFonts w:cs="Times New Roman"/>
                    <w:szCs w:val="24"/>
                  </w:rPr>
                  <w:t>4/1/2019</w:t>
                </w:r>
              </w:p>
            </w:tc>
          </w:sdtContent>
        </w:sdt>
      </w:tr>
      <w:tr w:rsidR="00EA5902" w:rsidTr="000F1DF9">
        <w:tc>
          <w:tcPr>
            <w:tcW w:w="2718" w:type="dxa"/>
          </w:tcPr>
          <w:p w:rsidR="00EA5902" w:rsidRPr="00BC7495" w:rsidRDefault="00EA5902" w:rsidP="000F1DF9">
            <w:pPr>
              <w:rPr>
                <w:rFonts w:cs="Times New Roman"/>
                <w:szCs w:val="24"/>
              </w:rPr>
            </w:pPr>
          </w:p>
        </w:tc>
        <w:sdt>
          <w:sdtPr>
            <w:rPr>
              <w:rFonts w:cs="Times New Roman"/>
              <w:szCs w:val="24"/>
            </w:rPr>
            <w:alias w:val="BA Version"/>
            <w:tag w:val="BAVersion"/>
            <w:id w:val="-1685590809"/>
            <w:lock w:val="sdtContentLocked"/>
            <w:placeholder>
              <w:docPart w:val="391203DBBA234190AD3620F1818EE3F5"/>
            </w:placeholder>
          </w:sdtPr>
          <w:sdtContent>
            <w:tc>
              <w:tcPr>
                <w:tcW w:w="6858" w:type="dxa"/>
              </w:tcPr>
              <w:p w:rsidR="00EA5902" w:rsidRPr="00FF6471" w:rsidRDefault="00EA5902" w:rsidP="000F1DF9">
                <w:pPr>
                  <w:jc w:val="right"/>
                  <w:rPr>
                    <w:rFonts w:cs="Times New Roman"/>
                    <w:szCs w:val="24"/>
                  </w:rPr>
                </w:pPr>
                <w:r>
                  <w:rPr>
                    <w:rFonts w:cs="Times New Roman"/>
                    <w:szCs w:val="24"/>
                  </w:rPr>
                  <w:t>Committee Report (Substituted)</w:t>
                </w:r>
              </w:p>
            </w:tc>
          </w:sdtContent>
        </w:sdt>
      </w:tr>
    </w:tbl>
    <w:p w:rsidR="00EA5902" w:rsidRPr="00FF6471" w:rsidRDefault="00EA5902" w:rsidP="000F1DF9">
      <w:pPr>
        <w:spacing w:after="0" w:line="240" w:lineRule="auto"/>
        <w:rPr>
          <w:rFonts w:cs="Times New Roman"/>
          <w:szCs w:val="24"/>
        </w:rPr>
      </w:pPr>
    </w:p>
    <w:p w:rsidR="00EA5902" w:rsidRPr="00FF6471" w:rsidRDefault="00EA5902" w:rsidP="000F1DF9">
      <w:pPr>
        <w:spacing w:after="0" w:line="240" w:lineRule="auto"/>
        <w:rPr>
          <w:rFonts w:cs="Times New Roman"/>
          <w:szCs w:val="24"/>
        </w:rPr>
      </w:pPr>
    </w:p>
    <w:p w:rsidR="00EA5902" w:rsidRPr="00FF6471" w:rsidRDefault="00EA59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7156B9A30A4984A02BC978C3F64ABF"/>
        </w:placeholder>
      </w:sdtPr>
      <w:sdtContent>
        <w:p w:rsidR="00EA5902" w:rsidRDefault="00EA59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881ABC5E444B059484F810B3CCB3FE"/>
        </w:placeholder>
      </w:sdtPr>
      <w:sdtEndPr>
        <w:rPr>
          <w:rFonts w:cs="Times New Roman"/>
          <w:szCs w:val="24"/>
        </w:rPr>
      </w:sdtEndPr>
      <w:sdtContent>
        <w:p w:rsidR="00EA5902" w:rsidRDefault="00EA5902" w:rsidP="00EA5902">
          <w:pPr>
            <w:pStyle w:val="NormalWeb"/>
            <w:spacing w:before="0" w:beforeAutospacing="0" w:after="0" w:afterAutospacing="0"/>
            <w:jc w:val="both"/>
            <w:divId w:val="367727902"/>
            <w:rPr>
              <w:rFonts w:eastAsia="Times New Roman" w:cstheme="minorBidi"/>
              <w:bCs/>
              <w:szCs w:val="22"/>
            </w:rPr>
          </w:pPr>
        </w:p>
        <w:p w:rsidR="00EA5902" w:rsidRDefault="00EA5902" w:rsidP="00EA5902">
          <w:pPr>
            <w:pStyle w:val="NormalWeb"/>
            <w:spacing w:before="0" w:beforeAutospacing="0" w:after="0" w:afterAutospacing="0"/>
            <w:jc w:val="both"/>
            <w:divId w:val="367727902"/>
          </w:pPr>
          <w:r w:rsidRPr="00EA5902">
            <w:t>Last session, the legislature passed S.B. 417 by Senator Watson with zero nays in the Senate and two nays in the House. S.B. 417 allows insurance companies to provide a conspicuous, plain language notice before making a material change to a policyholder's property and casualty policy.</w:t>
          </w:r>
        </w:p>
        <w:p w:rsidR="00EA5902" w:rsidRPr="00EA5902" w:rsidRDefault="00EA5902" w:rsidP="00EA5902">
          <w:pPr>
            <w:pStyle w:val="NormalWeb"/>
            <w:spacing w:before="0" w:beforeAutospacing="0" w:after="0" w:afterAutospacing="0"/>
            <w:jc w:val="both"/>
            <w:divId w:val="367727902"/>
          </w:pPr>
        </w:p>
        <w:p w:rsidR="00EA5902" w:rsidRDefault="00EA5902" w:rsidP="00EA5902">
          <w:pPr>
            <w:pStyle w:val="NormalWeb"/>
            <w:spacing w:before="0" w:beforeAutospacing="0" w:after="0" w:afterAutospacing="0"/>
            <w:jc w:val="both"/>
            <w:divId w:val="367727902"/>
          </w:pPr>
          <w:r w:rsidRPr="00EA5902">
            <w:t>Before S.B. 417, this type of notice was typically lost in a policyholder's paperwork. Furthermore, many coverage reductions triggered cancellation notice requirements under the Insurance Code. This caused a lot of confusion because policyholders would decide to renew their policy with a coverage reduction and then receive the required notice of cancellation.</w:t>
          </w:r>
        </w:p>
        <w:p w:rsidR="00EA5902" w:rsidRPr="00EA5902" w:rsidRDefault="00EA5902" w:rsidP="00EA5902">
          <w:pPr>
            <w:pStyle w:val="NormalWeb"/>
            <w:spacing w:before="0" w:beforeAutospacing="0" w:after="0" w:afterAutospacing="0"/>
            <w:jc w:val="both"/>
            <w:divId w:val="367727902"/>
          </w:pPr>
        </w:p>
        <w:p w:rsidR="00EA5902" w:rsidRDefault="00EA5902" w:rsidP="00EA5902">
          <w:pPr>
            <w:pStyle w:val="NormalWeb"/>
            <w:spacing w:before="0" w:beforeAutospacing="0" w:after="0" w:afterAutospacing="0"/>
            <w:jc w:val="both"/>
            <w:divId w:val="367727902"/>
          </w:pPr>
          <w:r w:rsidRPr="00EA5902">
            <w:t>S.B. 417 addressed these problems by streamlining the procedures. Instead of providing a notice of cancellation, an insurance company can clearly describe the material change, which is more helpful to the policyholder and his or her agent. However, S.B. 417 only applied to personal property and casualty policies, like home and auto coverage. Therefore, insurers still have to send notices of cancellation when this situation comes up for commercial policies.</w:t>
          </w:r>
        </w:p>
        <w:p w:rsidR="00EA5902" w:rsidRPr="00EA5902" w:rsidRDefault="00EA5902" w:rsidP="00EA5902">
          <w:pPr>
            <w:pStyle w:val="NormalWeb"/>
            <w:spacing w:before="0" w:beforeAutospacing="0" w:after="0" w:afterAutospacing="0"/>
            <w:jc w:val="both"/>
            <w:divId w:val="367727902"/>
          </w:pPr>
        </w:p>
        <w:p w:rsidR="00EA5902" w:rsidRPr="00EA5902" w:rsidRDefault="00EA5902" w:rsidP="00EA5902">
          <w:pPr>
            <w:pStyle w:val="NormalWeb"/>
            <w:spacing w:before="0" w:beforeAutospacing="0" w:after="0" w:afterAutospacing="0"/>
            <w:jc w:val="both"/>
            <w:divId w:val="367727902"/>
          </w:pPr>
          <w:r w:rsidRPr="00EA5902">
            <w:t>S.B. 590 adds commercial and liability policies to the provisions the legislature passed via S.B. 417 last session. This will allow businesses and their insurance companies to benefit from the improved notice options as they make decisions about their insurance needs. (Original Author's/Sponsor's Statement of Intent)</w:t>
          </w:r>
        </w:p>
        <w:p w:rsidR="00EA5902" w:rsidRPr="00A940AC" w:rsidRDefault="00EA5902" w:rsidP="00EA5902">
          <w:pPr>
            <w:pStyle w:val="NormalWeb"/>
            <w:spacing w:before="0" w:beforeAutospacing="0" w:after="0" w:afterAutospacing="0"/>
            <w:jc w:val="both"/>
            <w:divId w:val="582028068"/>
          </w:pPr>
        </w:p>
      </w:sdtContent>
    </w:sdt>
    <w:p w:rsidR="00EA5902" w:rsidRDefault="00EA5902" w:rsidP="00A940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590 </w:t>
      </w:r>
      <w:bookmarkStart w:id="1" w:name="AmendsCurrentLaw"/>
      <w:bookmarkEnd w:id="1"/>
      <w:r>
        <w:rPr>
          <w:rFonts w:cs="Times New Roman"/>
          <w:szCs w:val="24"/>
        </w:rPr>
        <w:t xml:space="preserve">amends current law </w:t>
      </w:r>
      <w:r>
        <w:t>relating to the cancellation and nonrenewal of certain liability and commercial property insurance policies.</w:t>
      </w:r>
    </w:p>
    <w:p w:rsidR="00EA5902" w:rsidRPr="001329E3" w:rsidRDefault="00EA5902" w:rsidP="000F1DF9">
      <w:pPr>
        <w:spacing w:after="0" w:line="240" w:lineRule="auto"/>
        <w:jc w:val="both"/>
        <w:rPr>
          <w:rFonts w:eastAsia="Times New Roman" w:cs="Times New Roman"/>
          <w:szCs w:val="24"/>
        </w:rPr>
      </w:pPr>
    </w:p>
    <w:p w:rsidR="00EA5902" w:rsidRPr="005C2A78" w:rsidRDefault="00EA59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E654DDC57847CD9759AD2AE55FA42C"/>
          </w:placeholder>
        </w:sdtPr>
        <w:sdtContent>
          <w:r>
            <w:rPr>
              <w:rFonts w:eastAsia="Times New Roman" w:cs="Times New Roman"/>
              <w:b/>
              <w:szCs w:val="24"/>
              <w:u w:val="single"/>
            </w:rPr>
            <w:t>RULEMAKING AUTHORITY</w:t>
          </w:r>
        </w:sdtContent>
      </w:sdt>
    </w:p>
    <w:p w:rsidR="00EA5902" w:rsidRPr="006529C4" w:rsidRDefault="00EA5902" w:rsidP="00774EC7">
      <w:pPr>
        <w:spacing w:after="0" w:line="240" w:lineRule="auto"/>
        <w:jc w:val="both"/>
        <w:rPr>
          <w:rFonts w:cs="Times New Roman"/>
          <w:szCs w:val="24"/>
        </w:rPr>
      </w:pPr>
    </w:p>
    <w:p w:rsidR="00EA5902" w:rsidRPr="006529C4" w:rsidRDefault="00EA5902" w:rsidP="00A940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5902" w:rsidRPr="006529C4" w:rsidRDefault="00EA5902" w:rsidP="00774EC7">
      <w:pPr>
        <w:spacing w:after="0" w:line="240" w:lineRule="auto"/>
        <w:jc w:val="both"/>
        <w:rPr>
          <w:rFonts w:cs="Times New Roman"/>
          <w:szCs w:val="24"/>
        </w:rPr>
      </w:pPr>
    </w:p>
    <w:p w:rsidR="00EA5902" w:rsidRPr="005C2A78" w:rsidRDefault="00EA59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E05D390E5A44EAAD4AB39DED7CA4AC"/>
          </w:placeholder>
        </w:sdtPr>
        <w:sdtContent>
          <w:r>
            <w:rPr>
              <w:rFonts w:eastAsia="Times New Roman" w:cs="Times New Roman"/>
              <w:b/>
              <w:szCs w:val="24"/>
              <w:u w:val="single"/>
            </w:rPr>
            <w:t>SECTION BY SECTION ANALYSIS</w:t>
          </w:r>
        </w:sdtContent>
      </w:sdt>
    </w:p>
    <w:p w:rsidR="00EA5902" w:rsidRPr="005C2A78" w:rsidRDefault="00EA5902" w:rsidP="000F1DF9">
      <w:pPr>
        <w:spacing w:after="0" w:line="240" w:lineRule="auto"/>
        <w:jc w:val="both"/>
        <w:rPr>
          <w:rFonts w:eastAsia="Times New Roman" w:cs="Times New Roman"/>
          <w:szCs w:val="24"/>
        </w:rPr>
      </w:pPr>
    </w:p>
    <w:p w:rsidR="00EA5902" w:rsidRDefault="00EA5902" w:rsidP="00A940AC">
      <w:pPr>
        <w:spacing w:after="0" w:line="240" w:lineRule="auto"/>
        <w:jc w:val="both"/>
      </w:pPr>
      <w:r>
        <w:t xml:space="preserve">SECTION 1. Amends the heading of Subchapter B, Chapter 551, Insurance Code, to read as follows: </w:t>
      </w:r>
    </w:p>
    <w:p w:rsidR="00EA5902" w:rsidRDefault="00EA5902" w:rsidP="00A940AC">
      <w:pPr>
        <w:spacing w:after="0" w:line="240" w:lineRule="auto"/>
        <w:jc w:val="both"/>
      </w:pPr>
    </w:p>
    <w:p w:rsidR="00EA5902" w:rsidRDefault="00EA5902" w:rsidP="00A940AC">
      <w:pPr>
        <w:spacing w:after="0" w:line="240" w:lineRule="auto"/>
        <w:jc w:val="center"/>
      </w:pPr>
      <w:r>
        <w:t xml:space="preserve">SUBCHAPTER B. CANCELLATION AND NONRENEWAL OF CERTAIN LIABILITY AND COMMERCIAL PROPERTY INSURANCE POLICIES </w:t>
      </w:r>
    </w:p>
    <w:p w:rsidR="00EA5902" w:rsidRDefault="00EA5902" w:rsidP="00A940AC">
      <w:pPr>
        <w:spacing w:after="0" w:line="240" w:lineRule="auto"/>
        <w:jc w:val="center"/>
      </w:pPr>
    </w:p>
    <w:p w:rsidR="00EA5902" w:rsidRDefault="00EA5902" w:rsidP="00A940AC">
      <w:pPr>
        <w:spacing w:after="0" w:line="240" w:lineRule="auto"/>
        <w:jc w:val="both"/>
      </w:pPr>
      <w:r>
        <w:t xml:space="preserve">SECTION 2. Amends Section 551.051, Insurance Code, by amending Subdivision (1) and adding Subdivision (1-a), as follows: </w:t>
      </w:r>
    </w:p>
    <w:p w:rsidR="00EA5902" w:rsidRDefault="00EA5902" w:rsidP="00A940AC">
      <w:pPr>
        <w:spacing w:after="0" w:line="240" w:lineRule="auto"/>
        <w:jc w:val="both"/>
      </w:pPr>
    </w:p>
    <w:p w:rsidR="00EA5902" w:rsidRDefault="00EA5902" w:rsidP="00EA5902">
      <w:pPr>
        <w:spacing w:after="0" w:line="240" w:lineRule="auto"/>
        <w:ind w:left="1440"/>
        <w:jc w:val="both"/>
      </w:pPr>
      <w:r>
        <w:t xml:space="preserve">(1) Defines "commercial property insurance." </w:t>
      </w:r>
    </w:p>
    <w:p w:rsidR="00EA5902" w:rsidRDefault="00EA5902" w:rsidP="00EA5902">
      <w:pPr>
        <w:spacing w:after="0" w:line="240" w:lineRule="auto"/>
        <w:ind w:left="1440"/>
        <w:jc w:val="both"/>
      </w:pPr>
    </w:p>
    <w:p w:rsidR="00EA5902" w:rsidRDefault="00EA5902" w:rsidP="00EA5902">
      <w:pPr>
        <w:spacing w:after="0" w:line="240" w:lineRule="auto"/>
        <w:ind w:left="1440"/>
        <w:jc w:val="both"/>
      </w:pPr>
      <w:r>
        <w:t xml:space="preserve">(1-a) Redefines "insurer" to include an insurance company or other entity admitted to engage in business and authorized to write commercial property insurance in this state, including a county mutual insurance company, a Lloyd's plan, and a reciprocal or interinsurance exchange. </w:t>
      </w:r>
    </w:p>
    <w:p w:rsidR="00EA5902" w:rsidRDefault="00EA5902" w:rsidP="00A940AC">
      <w:pPr>
        <w:spacing w:after="0" w:line="240" w:lineRule="auto"/>
        <w:ind w:left="720"/>
        <w:jc w:val="both"/>
      </w:pPr>
    </w:p>
    <w:p w:rsidR="00EA5902" w:rsidRDefault="00EA5902" w:rsidP="00A940AC">
      <w:pPr>
        <w:spacing w:after="0" w:line="240" w:lineRule="auto"/>
        <w:jc w:val="both"/>
        <w:rPr>
          <w:rFonts w:eastAsia="Times New Roman" w:cs="Times New Roman"/>
          <w:szCs w:val="24"/>
        </w:rPr>
      </w:pPr>
      <w:r>
        <w:t>SECTION 3. Amends Sections 551.052 and 551.053, Insurance Code, as follows:</w:t>
      </w:r>
      <w:r>
        <w:rPr>
          <w:rFonts w:eastAsia="Times New Roman" w:cs="Times New Roman"/>
          <w:szCs w:val="24"/>
        </w:rPr>
        <w:t xml:space="preserve"> </w:t>
      </w:r>
    </w:p>
    <w:p w:rsidR="00EA5902" w:rsidRDefault="00EA5902" w:rsidP="00A940AC">
      <w:pPr>
        <w:spacing w:after="0" w:line="240" w:lineRule="auto"/>
        <w:jc w:val="both"/>
        <w:rPr>
          <w:rFonts w:eastAsia="Times New Roman" w:cs="Times New Roman"/>
          <w:szCs w:val="24"/>
        </w:rPr>
      </w:pPr>
    </w:p>
    <w:p w:rsidR="00EA5902" w:rsidRDefault="00EA5902" w:rsidP="00A940AC">
      <w:pPr>
        <w:spacing w:after="0" w:line="240" w:lineRule="auto"/>
        <w:ind w:left="720"/>
        <w:jc w:val="both"/>
      </w:pPr>
      <w:r>
        <w:t xml:space="preserve">Sec. 551.052. CANCELLATION PROHIBITED; EXCEPTIONS. Makes conforming changes to this section by including commercial property insurance policies in the provisions of this section. </w:t>
      </w:r>
    </w:p>
    <w:p w:rsidR="00EA5902" w:rsidRDefault="00EA5902" w:rsidP="00A940AC">
      <w:pPr>
        <w:spacing w:after="0" w:line="240" w:lineRule="auto"/>
        <w:ind w:left="720"/>
        <w:jc w:val="both"/>
      </w:pPr>
    </w:p>
    <w:p w:rsidR="00EA5902" w:rsidRDefault="00EA5902" w:rsidP="00A940AC">
      <w:pPr>
        <w:spacing w:after="0" w:line="240" w:lineRule="auto"/>
        <w:ind w:left="720"/>
        <w:jc w:val="both"/>
        <w:rPr>
          <w:rFonts w:eastAsia="Times New Roman" w:cs="Times New Roman"/>
          <w:szCs w:val="24"/>
        </w:rPr>
      </w:pPr>
      <w:r>
        <w:t>Sec. 551.053. WRITTEN NOTICE OF CANCELLATION REQUIRED. Makes a conforming change to this section by including a commercial property insurance policy in its provisions.</w:t>
      </w:r>
    </w:p>
    <w:p w:rsidR="00EA5902" w:rsidRDefault="00EA5902" w:rsidP="00A940AC">
      <w:pPr>
        <w:spacing w:after="0" w:line="240" w:lineRule="auto"/>
        <w:jc w:val="both"/>
        <w:rPr>
          <w:rFonts w:eastAsia="Times New Roman" w:cs="Times New Roman"/>
          <w:szCs w:val="24"/>
        </w:rPr>
      </w:pPr>
    </w:p>
    <w:p w:rsidR="00EA5902" w:rsidRDefault="00EA5902" w:rsidP="00A940AC">
      <w:pPr>
        <w:spacing w:after="0" w:line="240" w:lineRule="auto"/>
        <w:jc w:val="both"/>
      </w:pPr>
      <w:r>
        <w:t xml:space="preserve">SECTION 4. Amends Section 551.054(a), Insurance Code, to make a conforming change to this section by including a commercial property insurance policy in its provisions. </w:t>
      </w:r>
    </w:p>
    <w:p w:rsidR="00EA5902" w:rsidRDefault="00EA5902" w:rsidP="00A940AC">
      <w:pPr>
        <w:spacing w:after="0" w:line="240" w:lineRule="auto"/>
        <w:jc w:val="both"/>
      </w:pPr>
    </w:p>
    <w:p w:rsidR="00EA5902" w:rsidRDefault="00EA5902" w:rsidP="00A940AC">
      <w:pPr>
        <w:spacing w:after="0" w:line="240" w:lineRule="auto"/>
        <w:jc w:val="both"/>
      </w:pPr>
      <w:r>
        <w:t xml:space="preserve">SECTION 5. Amends Subchapter B, Chapter 551, Insurance Code, by adding Section 551.056, as follows: </w:t>
      </w:r>
    </w:p>
    <w:p w:rsidR="00EA5902" w:rsidRDefault="00EA5902" w:rsidP="00A940AC">
      <w:pPr>
        <w:spacing w:after="0" w:line="240" w:lineRule="auto"/>
        <w:jc w:val="both"/>
      </w:pPr>
    </w:p>
    <w:p w:rsidR="00EA5902" w:rsidRDefault="00EA5902" w:rsidP="00A940AC">
      <w:pPr>
        <w:spacing w:after="0" w:line="240" w:lineRule="auto"/>
        <w:ind w:left="720"/>
        <w:jc w:val="both"/>
      </w:pPr>
      <w:r>
        <w:t xml:space="preserve">Sec. 551.056. CHANGES TO POLICY ON RENEWAL. (a) Defines "material change" for purposes of this section. </w:t>
      </w:r>
    </w:p>
    <w:p w:rsidR="00EA5902" w:rsidRDefault="00EA5902" w:rsidP="00A940AC">
      <w:pPr>
        <w:spacing w:after="0" w:line="240" w:lineRule="auto"/>
        <w:ind w:left="1440"/>
        <w:jc w:val="both"/>
      </w:pPr>
    </w:p>
    <w:p w:rsidR="00EA5902" w:rsidRDefault="00EA5902" w:rsidP="00A940AC">
      <w:pPr>
        <w:spacing w:after="0" w:line="240" w:lineRule="auto"/>
        <w:ind w:left="1440"/>
        <w:jc w:val="both"/>
      </w:pPr>
      <w:r>
        <w:t>(b) Provides that 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the renewal.</w:t>
      </w:r>
    </w:p>
    <w:p w:rsidR="00EA5902" w:rsidRDefault="00EA5902" w:rsidP="00A940AC">
      <w:pPr>
        <w:spacing w:after="0" w:line="240" w:lineRule="auto"/>
        <w:ind w:left="1440"/>
        <w:jc w:val="both"/>
      </w:pPr>
    </w:p>
    <w:p w:rsidR="00EA5902" w:rsidRDefault="00EA5902" w:rsidP="00A940AC">
      <w:pPr>
        <w:spacing w:after="0" w:line="240" w:lineRule="auto"/>
        <w:ind w:left="1440"/>
        <w:jc w:val="both"/>
      </w:pPr>
      <w:r>
        <w:t xml:space="preserve">(c) Requires notice provided under Subsection (b) to appear in a conspicuous place in the notice of renewal, clearly indicate each material change to the policy being made on renewal, be written in plain language, and be provided to the insured not later than the 30th day before the renewal date. </w:t>
      </w:r>
    </w:p>
    <w:p w:rsidR="00EA5902" w:rsidRDefault="00EA5902" w:rsidP="00A940AC">
      <w:pPr>
        <w:spacing w:after="0" w:line="240" w:lineRule="auto"/>
        <w:ind w:left="1440"/>
        <w:jc w:val="both"/>
      </w:pPr>
    </w:p>
    <w:p w:rsidR="00EA5902" w:rsidRDefault="00EA5902" w:rsidP="00A940AC">
      <w:pPr>
        <w:spacing w:after="0" w:line="240" w:lineRule="auto"/>
        <w:ind w:left="1440"/>
        <w:jc w:val="both"/>
      </w:pPr>
      <w:r>
        <w:t xml:space="preserve">(d) Requires the insurer, in addition to the notice to the insured provided under Subsection (b), if an insurer elects to make a material change to a policy form on renewal, not later than the 30th day before the earliest renewal date on which the new policy form is used, to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 </w:t>
      </w:r>
    </w:p>
    <w:p w:rsidR="00EA5902" w:rsidRDefault="00EA5902" w:rsidP="00A940AC">
      <w:pPr>
        <w:spacing w:after="0" w:line="240" w:lineRule="auto"/>
        <w:ind w:left="1440"/>
        <w:jc w:val="both"/>
      </w:pPr>
    </w:p>
    <w:p w:rsidR="00EA5902" w:rsidRDefault="00EA5902" w:rsidP="00A940AC">
      <w:pPr>
        <w:spacing w:after="0" w:line="240" w:lineRule="auto"/>
        <w:ind w:left="1440"/>
        <w:jc w:val="both"/>
      </w:pPr>
      <w:r>
        <w:t xml:space="preserve">(e) Provides that this section does not apply if the policy form meets at least one of the conditions in Section 2301.004 (Exemption For Large Risks) both before and after the renewal of the policy or if before the renewal date the insured requests the change or the insured and the insurer agree to the change. </w:t>
      </w:r>
    </w:p>
    <w:p w:rsidR="00EA5902" w:rsidRDefault="00EA5902" w:rsidP="00A940AC">
      <w:pPr>
        <w:spacing w:after="0" w:line="240" w:lineRule="auto"/>
        <w:ind w:left="1440"/>
        <w:jc w:val="both"/>
      </w:pPr>
    </w:p>
    <w:p w:rsidR="00EA5902" w:rsidRDefault="00EA5902" w:rsidP="00A940AC">
      <w:pPr>
        <w:spacing w:after="0" w:line="240" w:lineRule="auto"/>
        <w:jc w:val="both"/>
      </w:pPr>
      <w:r>
        <w:t xml:space="preserve">SECTION 6. Makes application of this Act prospective to January 1, 2020. </w:t>
      </w:r>
    </w:p>
    <w:p w:rsidR="00EA5902" w:rsidRDefault="00EA5902" w:rsidP="00A940AC">
      <w:pPr>
        <w:spacing w:after="0" w:line="240" w:lineRule="auto"/>
        <w:jc w:val="both"/>
      </w:pPr>
    </w:p>
    <w:p w:rsidR="00EA5902" w:rsidRPr="00C8671F" w:rsidRDefault="00EA5902" w:rsidP="00A940AC">
      <w:pPr>
        <w:spacing w:after="0" w:line="240" w:lineRule="auto"/>
        <w:jc w:val="both"/>
        <w:rPr>
          <w:rFonts w:eastAsia="Times New Roman" w:cs="Times New Roman"/>
          <w:szCs w:val="24"/>
        </w:rPr>
      </w:pPr>
      <w:r>
        <w:t>SECTION 7. Effective date: September 1, 2019.</w:t>
      </w:r>
      <w:r w:rsidRPr="005C2A78">
        <w:rPr>
          <w:rFonts w:eastAsia="Times New Roman" w:cs="Times New Roman"/>
          <w:szCs w:val="24"/>
        </w:rPr>
        <w:t xml:space="preserve"> </w:t>
      </w:r>
    </w:p>
    <w:sectPr w:rsidR="00EA59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C4" w:rsidRDefault="004618C4" w:rsidP="000F1DF9">
      <w:pPr>
        <w:spacing w:after="0" w:line="240" w:lineRule="auto"/>
      </w:pPr>
      <w:r>
        <w:separator/>
      </w:r>
    </w:p>
  </w:endnote>
  <w:endnote w:type="continuationSeparator" w:id="0">
    <w:p w:rsidR="004618C4" w:rsidRDefault="004618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8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590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5902">
                <w:rPr>
                  <w:sz w:val="20"/>
                  <w:szCs w:val="20"/>
                </w:rPr>
                <w:t>C.S.S.B. 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59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8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59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59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C4" w:rsidRDefault="004618C4" w:rsidP="000F1DF9">
      <w:pPr>
        <w:spacing w:after="0" w:line="240" w:lineRule="auto"/>
      </w:pPr>
      <w:r>
        <w:separator/>
      </w:r>
    </w:p>
  </w:footnote>
  <w:footnote w:type="continuationSeparator" w:id="0">
    <w:p w:rsidR="004618C4" w:rsidRDefault="004618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8C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590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2EAF"/>
  <w15:docId w15:val="{D0C0FA71-571F-4894-B4E4-1544D33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A59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8068">
      <w:bodyDiv w:val="1"/>
      <w:marLeft w:val="0"/>
      <w:marRight w:val="0"/>
      <w:marTop w:val="0"/>
      <w:marBottom w:val="0"/>
      <w:divBdr>
        <w:top w:val="none" w:sz="0" w:space="0" w:color="auto"/>
        <w:left w:val="none" w:sz="0" w:space="0" w:color="auto"/>
        <w:bottom w:val="none" w:sz="0" w:space="0" w:color="auto"/>
        <w:right w:val="none" w:sz="0" w:space="0" w:color="auto"/>
      </w:divBdr>
      <w:divsChild>
        <w:div w:id="36772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583B" w:rsidP="005958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700568282F4DFBA943F26ADDDE2D9F"/>
        <w:category>
          <w:name w:val="General"/>
          <w:gallery w:val="placeholder"/>
        </w:category>
        <w:types>
          <w:type w:val="bbPlcHdr"/>
        </w:types>
        <w:behaviors>
          <w:behavior w:val="content"/>
        </w:behaviors>
        <w:guid w:val="{697BFB97-253C-4064-835D-82E0445AC193}"/>
      </w:docPartPr>
      <w:docPartBody>
        <w:p w:rsidR="00000000" w:rsidRDefault="007305C8"/>
      </w:docPartBody>
    </w:docPart>
    <w:docPart>
      <w:docPartPr>
        <w:name w:val="227DC4CF31E74889A8CE1B697DD1A1EB"/>
        <w:category>
          <w:name w:val="General"/>
          <w:gallery w:val="placeholder"/>
        </w:category>
        <w:types>
          <w:type w:val="bbPlcHdr"/>
        </w:types>
        <w:behaviors>
          <w:behavior w:val="content"/>
        </w:behaviors>
        <w:guid w:val="{060F3A27-F483-4CF3-9E70-F17C4BDDF799}"/>
      </w:docPartPr>
      <w:docPartBody>
        <w:p w:rsidR="00000000" w:rsidRDefault="007305C8"/>
      </w:docPartBody>
    </w:docPart>
    <w:docPart>
      <w:docPartPr>
        <w:name w:val="292E83FBF7D74155B96E65C8451B8CDF"/>
        <w:category>
          <w:name w:val="General"/>
          <w:gallery w:val="placeholder"/>
        </w:category>
        <w:types>
          <w:type w:val="bbPlcHdr"/>
        </w:types>
        <w:behaviors>
          <w:behavior w:val="content"/>
        </w:behaviors>
        <w:guid w:val="{6D8D3267-BEF0-48FA-BA45-7A7D4CB92933}"/>
      </w:docPartPr>
      <w:docPartBody>
        <w:p w:rsidR="00000000" w:rsidRDefault="007305C8"/>
      </w:docPartBody>
    </w:docPart>
    <w:docPart>
      <w:docPartPr>
        <w:name w:val="40997E10D0BB4D7B8BFB97756E976EF1"/>
        <w:category>
          <w:name w:val="General"/>
          <w:gallery w:val="placeholder"/>
        </w:category>
        <w:types>
          <w:type w:val="bbPlcHdr"/>
        </w:types>
        <w:behaviors>
          <w:behavior w:val="content"/>
        </w:behaviors>
        <w:guid w:val="{351662F3-3E90-49B0-A26C-B8DEB74653F2}"/>
      </w:docPartPr>
      <w:docPartBody>
        <w:p w:rsidR="00000000" w:rsidRDefault="007305C8"/>
      </w:docPartBody>
    </w:docPart>
    <w:docPart>
      <w:docPartPr>
        <w:name w:val="E070CEEC1F2D43E1B0A9F2C90D4B54AF"/>
        <w:category>
          <w:name w:val="General"/>
          <w:gallery w:val="placeholder"/>
        </w:category>
        <w:types>
          <w:type w:val="bbPlcHdr"/>
        </w:types>
        <w:behaviors>
          <w:behavior w:val="content"/>
        </w:behaviors>
        <w:guid w:val="{3414A9BA-DAB0-4E7D-98D2-EB1D16D4945A}"/>
      </w:docPartPr>
      <w:docPartBody>
        <w:p w:rsidR="00000000" w:rsidRDefault="007305C8"/>
      </w:docPartBody>
    </w:docPart>
    <w:docPart>
      <w:docPartPr>
        <w:name w:val="F4BB8C6D4D764EBE9B8EF5AFB6142239"/>
        <w:category>
          <w:name w:val="General"/>
          <w:gallery w:val="placeholder"/>
        </w:category>
        <w:types>
          <w:type w:val="bbPlcHdr"/>
        </w:types>
        <w:behaviors>
          <w:behavior w:val="content"/>
        </w:behaviors>
        <w:guid w:val="{F32F2E9A-AB15-484A-9A99-62B8491715DD}"/>
      </w:docPartPr>
      <w:docPartBody>
        <w:p w:rsidR="00000000" w:rsidRDefault="007305C8"/>
      </w:docPartBody>
    </w:docPart>
    <w:docPart>
      <w:docPartPr>
        <w:name w:val="01B99A9A61A84B6490F77ABE0AC7EDDB"/>
        <w:category>
          <w:name w:val="General"/>
          <w:gallery w:val="placeholder"/>
        </w:category>
        <w:types>
          <w:type w:val="bbPlcHdr"/>
        </w:types>
        <w:behaviors>
          <w:behavior w:val="content"/>
        </w:behaviors>
        <w:guid w:val="{DB59FC64-49E3-4C01-B2B2-982E5B5C2D96}"/>
      </w:docPartPr>
      <w:docPartBody>
        <w:p w:rsidR="00000000" w:rsidRDefault="007305C8"/>
      </w:docPartBody>
    </w:docPart>
    <w:docPart>
      <w:docPartPr>
        <w:name w:val="715D27A3A74144C898B3AF498F7184F9"/>
        <w:category>
          <w:name w:val="General"/>
          <w:gallery w:val="placeholder"/>
        </w:category>
        <w:types>
          <w:type w:val="bbPlcHdr"/>
        </w:types>
        <w:behaviors>
          <w:behavior w:val="content"/>
        </w:behaviors>
        <w:guid w:val="{691711BD-0EFE-4FF8-B225-0CD06CE596AC}"/>
      </w:docPartPr>
      <w:docPartBody>
        <w:p w:rsidR="00000000" w:rsidRDefault="007305C8"/>
      </w:docPartBody>
    </w:docPart>
    <w:docPart>
      <w:docPartPr>
        <w:name w:val="CBCB27E2BE1D4D81A0C68201F70866D6"/>
        <w:category>
          <w:name w:val="General"/>
          <w:gallery w:val="placeholder"/>
        </w:category>
        <w:types>
          <w:type w:val="bbPlcHdr"/>
        </w:types>
        <w:behaviors>
          <w:behavior w:val="content"/>
        </w:behaviors>
        <w:guid w:val="{3B80DAC8-40B8-4908-A49B-050C018410F7}"/>
      </w:docPartPr>
      <w:docPartBody>
        <w:p w:rsidR="00000000" w:rsidRDefault="0059583B" w:rsidP="0059583B">
          <w:pPr>
            <w:pStyle w:val="CBCB27E2BE1D4D81A0C68201F70866D6"/>
          </w:pPr>
          <w:r w:rsidRPr="00A30DD1">
            <w:rPr>
              <w:rStyle w:val="PlaceholderText"/>
            </w:rPr>
            <w:t>Click here to enter a date.</w:t>
          </w:r>
        </w:p>
      </w:docPartBody>
    </w:docPart>
    <w:docPart>
      <w:docPartPr>
        <w:name w:val="391203DBBA234190AD3620F1818EE3F5"/>
        <w:category>
          <w:name w:val="General"/>
          <w:gallery w:val="placeholder"/>
        </w:category>
        <w:types>
          <w:type w:val="bbPlcHdr"/>
        </w:types>
        <w:behaviors>
          <w:behavior w:val="content"/>
        </w:behaviors>
        <w:guid w:val="{1A42AA6F-E3E4-45F4-AE13-82FA8D44BDFE}"/>
      </w:docPartPr>
      <w:docPartBody>
        <w:p w:rsidR="00000000" w:rsidRDefault="007305C8"/>
      </w:docPartBody>
    </w:docPart>
    <w:docPart>
      <w:docPartPr>
        <w:name w:val="877156B9A30A4984A02BC978C3F64ABF"/>
        <w:category>
          <w:name w:val="General"/>
          <w:gallery w:val="placeholder"/>
        </w:category>
        <w:types>
          <w:type w:val="bbPlcHdr"/>
        </w:types>
        <w:behaviors>
          <w:behavior w:val="content"/>
        </w:behaviors>
        <w:guid w:val="{3CB14629-E2CA-4416-BB79-47FB594A8DE8}"/>
      </w:docPartPr>
      <w:docPartBody>
        <w:p w:rsidR="00000000" w:rsidRDefault="007305C8"/>
      </w:docPartBody>
    </w:docPart>
    <w:docPart>
      <w:docPartPr>
        <w:name w:val="CA881ABC5E444B059484F810B3CCB3FE"/>
        <w:category>
          <w:name w:val="General"/>
          <w:gallery w:val="placeholder"/>
        </w:category>
        <w:types>
          <w:type w:val="bbPlcHdr"/>
        </w:types>
        <w:behaviors>
          <w:behavior w:val="content"/>
        </w:behaviors>
        <w:guid w:val="{3590178F-3EAF-4CA2-8734-66A1F074319F}"/>
      </w:docPartPr>
      <w:docPartBody>
        <w:p w:rsidR="00000000" w:rsidRDefault="0059583B" w:rsidP="0059583B">
          <w:pPr>
            <w:pStyle w:val="CA881ABC5E444B059484F810B3CCB3FE"/>
          </w:pPr>
          <w:r>
            <w:rPr>
              <w:rFonts w:eastAsia="Times New Roman" w:cs="Times New Roman"/>
              <w:bCs/>
              <w:szCs w:val="24"/>
            </w:rPr>
            <w:t xml:space="preserve"> </w:t>
          </w:r>
        </w:p>
      </w:docPartBody>
    </w:docPart>
    <w:docPart>
      <w:docPartPr>
        <w:name w:val="3FE654DDC57847CD9759AD2AE55FA42C"/>
        <w:category>
          <w:name w:val="General"/>
          <w:gallery w:val="placeholder"/>
        </w:category>
        <w:types>
          <w:type w:val="bbPlcHdr"/>
        </w:types>
        <w:behaviors>
          <w:behavior w:val="content"/>
        </w:behaviors>
        <w:guid w:val="{5C12D04F-2695-4E21-A13E-4072E453F6A8}"/>
      </w:docPartPr>
      <w:docPartBody>
        <w:p w:rsidR="00000000" w:rsidRDefault="007305C8"/>
      </w:docPartBody>
    </w:docPart>
    <w:docPart>
      <w:docPartPr>
        <w:name w:val="48E05D390E5A44EAAD4AB39DED7CA4AC"/>
        <w:category>
          <w:name w:val="General"/>
          <w:gallery w:val="placeholder"/>
        </w:category>
        <w:types>
          <w:type w:val="bbPlcHdr"/>
        </w:types>
        <w:behaviors>
          <w:behavior w:val="content"/>
        </w:behaviors>
        <w:guid w:val="{8C59765E-2F42-405E-867F-614B41B0EC5E}"/>
      </w:docPartPr>
      <w:docPartBody>
        <w:p w:rsidR="00000000" w:rsidRDefault="00730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583B"/>
    <w:rsid w:val="005B408E"/>
    <w:rsid w:val="005D31F2"/>
    <w:rsid w:val="00635291"/>
    <w:rsid w:val="006959CC"/>
    <w:rsid w:val="00696675"/>
    <w:rsid w:val="006B0016"/>
    <w:rsid w:val="007305C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8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583B"/>
    <w:rPr>
      <w:rFonts w:ascii="Times New Roman" w:hAnsi="Times New Roman"/>
      <w:sz w:val="24"/>
    </w:rPr>
  </w:style>
  <w:style w:type="paragraph" w:customStyle="1" w:styleId="487D89B4F8B34DB4967D41FE18F7F88D9">
    <w:name w:val="487D89B4F8B34DB4967D41FE18F7F88D9"/>
    <w:rsid w:val="0059583B"/>
    <w:rPr>
      <w:rFonts w:ascii="Times New Roman" w:hAnsi="Times New Roman"/>
      <w:sz w:val="24"/>
    </w:rPr>
  </w:style>
  <w:style w:type="paragraph" w:customStyle="1" w:styleId="AE2570ED5D764CD7AF9686706F550F4622">
    <w:name w:val="AE2570ED5D764CD7AF9686706F550F4622"/>
    <w:rsid w:val="0059583B"/>
    <w:pPr>
      <w:tabs>
        <w:tab w:val="center" w:pos="4680"/>
        <w:tab w:val="right" w:pos="9360"/>
      </w:tabs>
      <w:spacing w:after="0" w:line="240" w:lineRule="auto"/>
    </w:pPr>
    <w:rPr>
      <w:rFonts w:ascii="Times New Roman" w:hAnsi="Times New Roman"/>
      <w:sz w:val="24"/>
    </w:rPr>
  </w:style>
  <w:style w:type="paragraph" w:customStyle="1" w:styleId="CBCB27E2BE1D4D81A0C68201F70866D6">
    <w:name w:val="CBCB27E2BE1D4D81A0C68201F70866D6"/>
    <w:rsid w:val="0059583B"/>
    <w:pPr>
      <w:spacing w:after="160" w:line="259" w:lineRule="auto"/>
    </w:pPr>
  </w:style>
  <w:style w:type="paragraph" w:customStyle="1" w:styleId="CA881ABC5E444B059484F810B3CCB3FE">
    <w:name w:val="CA881ABC5E444B059484F810B3CCB3FE"/>
    <w:rsid w:val="005958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F68E7D-C1FE-46B0-ABCF-E1D5D73A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771</Words>
  <Characters>4401</Characters>
  <Application>Microsoft Office Word</Application>
  <DocSecurity>0</DocSecurity>
  <Lines>36</Lines>
  <Paragraphs>10</Paragraphs>
  <ScaleCrop>false</ScaleCrop>
  <Company>Texas Legislative Council</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2019-04-01T19:48:00Z</cp:lastPrinted>
  <dcterms:created xsi:type="dcterms:W3CDTF">2015-05-29T14:24:00Z</dcterms:created>
  <dcterms:modified xsi:type="dcterms:W3CDTF">2019-04-01T19:48:00Z</dcterms:modified>
</cp:coreProperties>
</file>

<file path=docProps/custom.xml><?xml version="1.0" encoding="utf-8"?>
<op:Properties xmlns:vt="http://schemas.openxmlformats.org/officeDocument/2006/docPropsVTypes" xmlns:op="http://schemas.openxmlformats.org/officeDocument/2006/custom-properties"/>
</file>