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0546BF" w:rsidTr="00345119">
        <w:tc>
          <w:tcPr>
            <w:tcW w:w="9576" w:type="dxa"/>
            <w:noWrap/>
          </w:tcPr>
          <w:p w:rsidR="008423E4" w:rsidRPr="0022177D" w:rsidRDefault="00071B25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071B25" w:rsidP="008423E4">
      <w:pPr>
        <w:jc w:val="center"/>
      </w:pPr>
    </w:p>
    <w:p w:rsidR="008423E4" w:rsidRPr="00644448" w:rsidRDefault="00071B25" w:rsidP="008423E4">
      <w:pPr>
        <w:rPr>
          <w:sz w:val="22"/>
        </w:rPr>
      </w:pPr>
    </w:p>
    <w:p w:rsidR="008423E4" w:rsidRPr="00644448" w:rsidRDefault="00071B25" w:rsidP="008423E4">
      <w:pPr>
        <w:tabs>
          <w:tab w:val="right" w:pos="9360"/>
        </w:tabs>
        <w:rPr>
          <w:sz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0546BF" w:rsidTr="00345119">
        <w:tc>
          <w:tcPr>
            <w:tcW w:w="9576" w:type="dxa"/>
          </w:tcPr>
          <w:p w:rsidR="008423E4" w:rsidRPr="00861995" w:rsidRDefault="00071B25" w:rsidP="00345119">
            <w:pPr>
              <w:jc w:val="right"/>
            </w:pPr>
            <w:r>
              <w:t>C.S.S.B. 601</w:t>
            </w:r>
          </w:p>
        </w:tc>
      </w:tr>
      <w:tr w:rsidR="000546BF" w:rsidTr="00345119">
        <w:tc>
          <w:tcPr>
            <w:tcW w:w="9576" w:type="dxa"/>
          </w:tcPr>
          <w:p w:rsidR="008423E4" w:rsidRPr="00861995" w:rsidRDefault="00071B25" w:rsidP="00F27598">
            <w:pPr>
              <w:jc w:val="right"/>
            </w:pPr>
            <w:r>
              <w:t xml:space="preserve">By: </w:t>
            </w:r>
            <w:r>
              <w:t>Hall</w:t>
            </w:r>
          </w:p>
        </w:tc>
      </w:tr>
      <w:tr w:rsidR="000546BF" w:rsidTr="00345119">
        <w:tc>
          <w:tcPr>
            <w:tcW w:w="9576" w:type="dxa"/>
          </w:tcPr>
          <w:p w:rsidR="008423E4" w:rsidRPr="00861995" w:rsidRDefault="00071B25" w:rsidP="00345119">
            <w:pPr>
              <w:jc w:val="right"/>
            </w:pPr>
            <w:r>
              <w:t>Defense &amp; Veterans' Affairs</w:t>
            </w:r>
          </w:p>
        </w:tc>
      </w:tr>
      <w:tr w:rsidR="000546BF" w:rsidTr="00345119">
        <w:tc>
          <w:tcPr>
            <w:tcW w:w="9576" w:type="dxa"/>
          </w:tcPr>
          <w:p w:rsidR="008423E4" w:rsidRDefault="00071B25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Pr="00644448" w:rsidRDefault="00071B25" w:rsidP="008423E4">
      <w:pPr>
        <w:tabs>
          <w:tab w:val="right" w:pos="9360"/>
        </w:tabs>
        <w:rPr>
          <w:sz w:val="22"/>
        </w:rPr>
      </w:pPr>
    </w:p>
    <w:p w:rsidR="008423E4" w:rsidRPr="00644448" w:rsidRDefault="00071B25" w:rsidP="008423E4">
      <w:pPr>
        <w:rPr>
          <w:sz w:val="22"/>
        </w:rPr>
      </w:pPr>
    </w:p>
    <w:p w:rsidR="008423E4" w:rsidRPr="00644448" w:rsidRDefault="00071B25" w:rsidP="008423E4">
      <w:pPr>
        <w:rPr>
          <w:sz w:val="22"/>
        </w:rPr>
      </w:pPr>
    </w:p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0546BF" w:rsidTr="00345119">
        <w:tc>
          <w:tcPr>
            <w:tcW w:w="9576" w:type="dxa"/>
          </w:tcPr>
          <w:p w:rsidR="008423E4" w:rsidRPr="00A8133F" w:rsidRDefault="00071B25" w:rsidP="0064444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Pr="00644448" w:rsidRDefault="00071B25" w:rsidP="00644448">
            <w:pPr>
              <w:rPr>
                <w:sz w:val="22"/>
              </w:rPr>
            </w:pPr>
          </w:p>
          <w:p w:rsidR="008423E4" w:rsidRDefault="00071B25" w:rsidP="00644448">
            <w:pPr>
              <w:pStyle w:val="Header"/>
              <w:jc w:val="both"/>
            </w:pPr>
            <w:r>
              <w:t>As the state's main advocate for veterans,</w:t>
            </w:r>
            <w:r>
              <w:t xml:space="preserve"> </w:t>
            </w:r>
            <w:r>
              <w:t>the Texas Veterans Commission</w:t>
            </w:r>
            <w:r>
              <w:t xml:space="preserve"> (TVC) </w:t>
            </w:r>
            <w:r>
              <w:t xml:space="preserve">has </w:t>
            </w:r>
            <w:r>
              <w:t>work</w:t>
            </w:r>
            <w:r>
              <w:t>ed</w:t>
            </w:r>
            <w:r>
              <w:t xml:space="preserve"> diligently </w:t>
            </w:r>
            <w:r>
              <w:t xml:space="preserve">since 1927 </w:t>
            </w:r>
            <w:r>
              <w:t xml:space="preserve">to </w:t>
            </w:r>
            <w:r>
              <w:t xml:space="preserve">provide services to </w:t>
            </w:r>
            <w:r>
              <w:t>the nation's second</w:t>
            </w:r>
            <w:r>
              <w:t>-</w:t>
            </w:r>
            <w:r>
              <w:t xml:space="preserve">largest veteran population </w:t>
            </w:r>
            <w:r>
              <w:t xml:space="preserve">and </w:t>
            </w:r>
            <w:r>
              <w:t xml:space="preserve">improve the quality of life for all Texas veterans and their families. </w:t>
            </w:r>
            <w:r>
              <w:t xml:space="preserve">Subject to </w:t>
            </w:r>
            <w:r>
              <w:t xml:space="preserve">review and abolishment under </w:t>
            </w:r>
            <w:r>
              <w:t>the Texas Sunset Act, the Sunset Advisory Commission found few legislative</w:t>
            </w:r>
            <w:r>
              <w:t xml:space="preserve"> concerns in its review</w:t>
            </w:r>
            <w:r>
              <w:t xml:space="preserve"> of</w:t>
            </w:r>
            <w:r>
              <w:t xml:space="preserve"> the TVC and reported that most stakeholders seem happy with TVC services and programs. </w:t>
            </w:r>
            <w:r>
              <w:t>C.S.S.B. 601</w:t>
            </w:r>
            <w:r>
              <w:t xml:space="preserve"> </w:t>
            </w:r>
            <w:r>
              <w:t>seeks to</w:t>
            </w:r>
            <w:r>
              <w:t xml:space="preserve"> continu</w:t>
            </w:r>
            <w:r>
              <w:t>e</w:t>
            </w:r>
            <w:r>
              <w:t xml:space="preserve"> the TVC </w:t>
            </w:r>
            <w:r>
              <w:t>with certain statutory modifications aimed at pushing the TVC toward an attitude of continuous improvem</w:t>
            </w:r>
            <w:r>
              <w:t xml:space="preserve">ent, including with regard to </w:t>
            </w:r>
            <w:r>
              <w:t>claims counseling services and the efficiency and transparency of TVC grant programs</w:t>
            </w:r>
            <w:r>
              <w:t>.</w:t>
            </w:r>
          </w:p>
          <w:p w:rsidR="008423E4" w:rsidRPr="00644448" w:rsidRDefault="00071B25" w:rsidP="00644448">
            <w:pPr>
              <w:rPr>
                <w:b/>
                <w:sz w:val="22"/>
              </w:rPr>
            </w:pPr>
          </w:p>
        </w:tc>
      </w:tr>
      <w:tr w:rsidR="000546BF" w:rsidTr="00345119">
        <w:tc>
          <w:tcPr>
            <w:tcW w:w="9576" w:type="dxa"/>
          </w:tcPr>
          <w:p w:rsidR="0017725B" w:rsidRDefault="00071B25" w:rsidP="00644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Pr="00644448" w:rsidRDefault="00071B25" w:rsidP="00644448">
            <w:pPr>
              <w:rPr>
                <w:b/>
                <w:sz w:val="22"/>
                <w:u w:val="single"/>
              </w:rPr>
            </w:pPr>
          </w:p>
          <w:p w:rsidR="00AA49A3" w:rsidRPr="00AA49A3" w:rsidRDefault="00071B25" w:rsidP="00644448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:rsidR="0017725B" w:rsidRPr="00644448" w:rsidRDefault="00071B25" w:rsidP="00644448">
            <w:pPr>
              <w:rPr>
                <w:b/>
                <w:sz w:val="22"/>
                <w:u w:val="single"/>
              </w:rPr>
            </w:pPr>
          </w:p>
        </w:tc>
      </w:tr>
      <w:tr w:rsidR="000546BF" w:rsidTr="00345119">
        <w:tc>
          <w:tcPr>
            <w:tcW w:w="9576" w:type="dxa"/>
          </w:tcPr>
          <w:p w:rsidR="008423E4" w:rsidRPr="00A8133F" w:rsidRDefault="00071B25" w:rsidP="0064444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Pr="00644448" w:rsidRDefault="00071B25" w:rsidP="00644448">
            <w:pPr>
              <w:rPr>
                <w:sz w:val="22"/>
              </w:rPr>
            </w:pPr>
          </w:p>
          <w:p w:rsidR="00AA49A3" w:rsidRDefault="00071B25" w:rsidP="006444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:rsidR="008423E4" w:rsidRPr="00644448" w:rsidRDefault="00071B25" w:rsidP="00644448">
            <w:pPr>
              <w:rPr>
                <w:b/>
                <w:sz w:val="22"/>
              </w:rPr>
            </w:pPr>
          </w:p>
        </w:tc>
      </w:tr>
      <w:tr w:rsidR="000546BF" w:rsidTr="00345119">
        <w:tc>
          <w:tcPr>
            <w:tcW w:w="9576" w:type="dxa"/>
          </w:tcPr>
          <w:p w:rsidR="008423E4" w:rsidRDefault="00071B25" w:rsidP="0064444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644448" w:rsidRPr="00644448" w:rsidRDefault="00071B25" w:rsidP="00644448">
            <w:pPr>
              <w:rPr>
                <w:sz w:val="22"/>
              </w:rPr>
            </w:pPr>
          </w:p>
          <w:p w:rsidR="006C0A5D" w:rsidRDefault="00071B25" w:rsidP="00644448">
            <w:pPr>
              <w:pStyle w:val="Header"/>
              <w:jc w:val="both"/>
            </w:pPr>
            <w:r>
              <w:t>C.S.S.B. 601</w:t>
            </w:r>
            <w:r>
              <w:t xml:space="preserve"> amends the Government Code to </w:t>
            </w:r>
            <w:r>
              <w:t xml:space="preserve">postpone </w:t>
            </w:r>
            <w:r>
              <w:t xml:space="preserve">from September 1, 2019, to September 1, 2031, the date on which the </w:t>
            </w:r>
            <w:r w:rsidRPr="002E412F">
              <w:t>Texas Veterans Commissio</w:t>
            </w:r>
            <w:r w:rsidRPr="002E412F">
              <w:t>n</w:t>
            </w:r>
            <w:r>
              <w:t xml:space="preserve"> </w:t>
            </w:r>
            <w:r>
              <w:t xml:space="preserve">(TVC) </w:t>
            </w:r>
            <w:r>
              <w:t>is abolished unless continued in existence as provided by the Texas Sunset Act</w:t>
            </w:r>
            <w:r>
              <w:t xml:space="preserve">. The bill </w:t>
            </w:r>
            <w:r>
              <w:t>revises provisions relating to</w:t>
            </w:r>
            <w:r>
              <w:t xml:space="preserve"> </w:t>
            </w:r>
            <w:r>
              <w:t>commission</w:t>
            </w:r>
            <w:r>
              <w:t xml:space="preserve"> member training</w:t>
            </w:r>
            <w:r>
              <w:t xml:space="preserve">, requires the executive director of the TVC </w:t>
            </w:r>
            <w:r w:rsidRPr="006F53E5">
              <w:t xml:space="preserve">annually </w:t>
            </w:r>
            <w:r>
              <w:t>to create and distribute a copy of a related tra</w:t>
            </w:r>
            <w:r>
              <w:t>ining manual to each commission member, and requires each member to sign and submit to the executive director a statement acknowledging receipt of the manual.</w:t>
            </w:r>
            <w:r>
              <w:t xml:space="preserve"> </w:t>
            </w:r>
            <w:r>
              <w:t>The bill sets out transition provisions relating to additional training for members appointed bef</w:t>
            </w:r>
            <w:r>
              <w:t xml:space="preserve">ore the bill’s effective date. </w:t>
            </w:r>
            <w:r>
              <w:t>The bill requires the TVC to</w:t>
            </w:r>
            <w:r>
              <w:t xml:space="preserve"> take the following actions:</w:t>
            </w:r>
          </w:p>
          <w:p w:rsidR="006C0A5D" w:rsidRDefault="00071B25" w:rsidP="00644448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 w:rsidRPr="00E018DA">
              <w:t>annually evaluate and set priorities for each program</w:t>
            </w:r>
            <w:r>
              <w:t xml:space="preserve"> it administers </w:t>
            </w:r>
            <w:r w:rsidRPr="00E018DA">
              <w:t>to meet the changing needs of veterans in</w:t>
            </w:r>
            <w:r>
              <w:t xml:space="preserve"> Texas;</w:t>
            </w:r>
          </w:p>
          <w:p w:rsidR="006C0A5D" w:rsidRDefault="00071B25" w:rsidP="00644448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 w:rsidRPr="00E018DA">
              <w:t xml:space="preserve">annually set concrete goals for staff and measure </w:t>
            </w:r>
            <w:r w:rsidRPr="00E018DA">
              <w:t>the staff's performance</w:t>
            </w:r>
            <w:r>
              <w:t xml:space="preserve">; and </w:t>
            </w:r>
          </w:p>
          <w:p w:rsidR="002772C6" w:rsidRDefault="00071B25" w:rsidP="00644448">
            <w:pPr>
              <w:pStyle w:val="Header"/>
              <w:numPr>
                <w:ilvl w:val="0"/>
                <w:numId w:val="2"/>
              </w:numPr>
              <w:spacing w:before="120" w:after="120"/>
              <w:jc w:val="both"/>
            </w:pPr>
            <w:r w:rsidRPr="00E018DA">
              <w:t>establish success measures and corresponding targets for each program and report the program's progress in meeting the measures and targets in</w:t>
            </w:r>
            <w:r>
              <w:t xml:space="preserve"> </w:t>
            </w:r>
            <w:r w:rsidRPr="003F2489">
              <w:t>any annual internal report for that program</w:t>
            </w:r>
            <w:r>
              <w:t xml:space="preserve"> and</w:t>
            </w:r>
            <w:r>
              <w:t>, not later than June 1, 2020,</w:t>
            </w:r>
            <w:r>
              <w:t xml:space="preserve"> in</w:t>
            </w:r>
            <w:r>
              <w:t xml:space="preserve"> th</w:t>
            </w:r>
            <w:r>
              <w:t xml:space="preserve">e TVC </w:t>
            </w:r>
            <w:r w:rsidRPr="003F2489">
              <w:t>strategic pla</w:t>
            </w:r>
            <w:r>
              <w:t xml:space="preserve">n. </w:t>
            </w:r>
          </w:p>
          <w:p w:rsidR="0083780B" w:rsidRDefault="00071B25" w:rsidP="00644448">
            <w:pPr>
              <w:pStyle w:val="Header"/>
              <w:jc w:val="both"/>
            </w:pPr>
            <w:r>
              <w:t xml:space="preserve">The bill lists the factors that the TVC is required to consider in setting priorities for its programs. </w:t>
            </w:r>
            <w:r>
              <w:t xml:space="preserve">The bill </w:t>
            </w:r>
            <w:r>
              <w:t>sets</w:t>
            </w:r>
            <w:r>
              <w:t xml:space="preserve"> December 1, 2019</w:t>
            </w:r>
            <w:r>
              <w:t>,</w:t>
            </w:r>
            <w:r>
              <w:t xml:space="preserve"> as the deadline by which the </w:t>
            </w:r>
            <w:r>
              <w:t xml:space="preserve">TVC is required to complete the </w:t>
            </w:r>
            <w:r>
              <w:t xml:space="preserve">initial evaluation </w:t>
            </w:r>
            <w:r>
              <w:t xml:space="preserve">of </w:t>
            </w:r>
            <w:r>
              <w:t>and set priori</w:t>
            </w:r>
            <w:r>
              <w:t xml:space="preserve">ties for </w:t>
            </w:r>
            <w:r>
              <w:t xml:space="preserve">each TVC program </w:t>
            </w:r>
            <w:r>
              <w:t>and</w:t>
            </w:r>
            <w:r>
              <w:t xml:space="preserve"> establish </w:t>
            </w:r>
            <w:r>
              <w:t xml:space="preserve">the </w:t>
            </w:r>
            <w:r>
              <w:t xml:space="preserve">success measures and corresponding targets for each program. </w:t>
            </w:r>
            <w:r>
              <w:t xml:space="preserve">The bill </w:t>
            </w:r>
            <w:r>
              <w:t xml:space="preserve">sets February 1, 2020, as the deadline by which the TVC is required to include </w:t>
            </w:r>
            <w:r w:rsidRPr="004321A7">
              <w:t>the success measures and corresponding targets and any prelimin</w:t>
            </w:r>
            <w:r w:rsidRPr="004321A7">
              <w:t xml:space="preserve">ary data from those measures in any annual internal reports for those programs. </w:t>
            </w:r>
          </w:p>
          <w:p w:rsidR="0083780B" w:rsidRDefault="00071B25" w:rsidP="00644448">
            <w:pPr>
              <w:pStyle w:val="Header"/>
              <w:jc w:val="both"/>
            </w:pPr>
          </w:p>
          <w:p w:rsidR="0083780B" w:rsidRDefault="00071B25" w:rsidP="00644448">
            <w:pPr>
              <w:pStyle w:val="Header"/>
              <w:jc w:val="both"/>
            </w:pPr>
            <w:r>
              <w:t>C.S.S.B. 601</w:t>
            </w:r>
            <w:r>
              <w:t xml:space="preserve"> requires the TVC to </w:t>
            </w:r>
            <w:r w:rsidRPr="00684F7F">
              <w:t>regularly evaluate claims assistance services staffing to determine where counselors and special team staff are most needed</w:t>
            </w:r>
            <w:r>
              <w:t xml:space="preserve"> and requires the </w:t>
            </w:r>
            <w:r>
              <w:t xml:space="preserve">evaluation to include the </w:t>
            </w:r>
            <w:r w:rsidRPr="00684F7F">
              <w:t>workload of staff</w:t>
            </w:r>
            <w:r>
              <w:t xml:space="preserve">, the </w:t>
            </w:r>
            <w:r w:rsidRPr="00684F7F">
              <w:t xml:space="preserve">number of veterans </w:t>
            </w:r>
            <w:r>
              <w:t>who requested claims assistance services at a claims assistance services office and failed to receive assistance the same day</w:t>
            </w:r>
            <w:r>
              <w:t xml:space="preserve">, </w:t>
            </w:r>
            <w:r>
              <w:t>the percentage of those veterans who received assistance at a</w:t>
            </w:r>
            <w:r>
              <w:t xml:space="preserve"> later date, and </w:t>
            </w:r>
            <w:r>
              <w:t xml:space="preserve">the </w:t>
            </w:r>
            <w:r w:rsidRPr="00684F7F">
              <w:t>quality of claims prepared at each of the claims assistance services offices.</w:t>
            </w:r>
            <w:r>
              <w:t xml:space="preserve"> </w:t>
            </w:r>
            <w:r>
              <w:t xml:space="preserve">The bill requires the TVC </w:t>
            </w:r>
            <w:r w:rsidRPr="009E451B">
              <w:t xml:space="preserve">regularly </w:t>
            </w:r>
            <w:r>
              <w:t xml:space="preserve">to </w:t>
            </w:r>
            <w:r w:rsidRPr="009E451B">
              <w:t>evaluate the needs and performance of any special claims assistance resources provided by the legislature, including t</w:t>
            </w:r>
            <w:r w:rsidRPr="009E451B">
              <w:t>he state strike force team and the fully developed claims team, and request to adjust staffing for those resources as appropriate</w:t>
            </w:r>
            <w:r>
              <w:t xml:space="preserve">. The bill requires the TVC </w:t>
            </w:r>
            <w:r w:rsidRPr="00694C26">
              <w:t xml:space="preserve">regularly </w:t>
            </w:r>
            <w:r>
              <w:t xml:space="preserve">to </w:t>
            </w:r>
            <w:r w:rsidRPr="00694C26">
              <w:t>collect detailed information on the outcome of claims and use that information to eval</w:t>
            </w:r>
            <w:r w:rsidRPr="00694C26">
              <w:t>uate and improve claims assistance services</w:t>
            </w:r>
            <w:r>
              <w:t xml:space="preserve"> and to track and evaluate</w:t>
            </w:r>
            <w:r>
              <w:t>,</w:t>
            </w:r>
            <w:r>
              <w:t xml:space="preserve"> </w:t>
            </w:r>
            <w:r>
              <w:t>at a minimum,</w:t>
            </w:r>
            <w:r w:rsidRPr="00694C26">
              <w:t xml:space="preserve"> </w:t>
            </w:r>
            <w:r w:rsidRPr="00694C26">
              <w:t>the quality of claims submitted to the state strike force team</w:t>
            </w:r>
            <w:r>
              <w:t xml:space="preserve">, </w:t>
            </w:r>
            <w:r w:rsidRPr="00694C26">
              <w:t>the percentage of claims developed through claims assistance services that are processed as full</w:t>
            </w:r>
            <w:r>
              <w:t>y developed</w:t>
            </w:r>
            <w:r>
              <w:t xml:space="preserve"> claims by the U.S.</w:t>
            </w:r>
            <w:r w:rsidRPr="00694C26">
              <w:t xml:space="preserve"> Department of Veterans Affairs</w:t>
            </w:r>
            <w:r>
              <w:t xml:space="preserve"> (VA), </w:t>
            </w:r>
            <w:r w:rsidRPr="00694C26">
              <w:t>the success rate of claims and appeals developed through claims assistance services</w:t>
            </w:r>
            <w:r>
              <w:t xml:space="preserve">, and </w:t>
            </w:r>
            <w:r w:rsidRPr="00694C26">
              <w:t xml:space="preserve">the average processing time for claims and appeals by the </w:t>
            </w:r>
            <w:r>
              <w:t xml:space="preserve">VA. </w:t>
            </w:r>
            <w:r>
              <w:t xml:space="preserve">The bill requires the TVC, in </w:t>
            </w:r>
            <w:r w:rsidRPr="00B07359">
              <w:t>documenting the su</w:t>
            </w:r>
            <w:r w:rsidRPr="00B07359">
              <w:t>ccess rate of claims and appeals</w:t>
            </w:r>
            <w:r>
              <w:t xml:space="preserve">, to </w:t>
            </w:r>
            <w:r w:rsidRPr="00B07359">
              <w:t>include in a consolidated report each claim, the corresponding decision by the</w:t>
            </w:r>
            <w:r>
              <w:t xml:space="preserve"> VA</w:t>
            </w:r>
            <w:r>
              <w:t>,</w:t>
            </w:r>
            <w:r>
              <w:t xml:space="preserve"> and the </w:t>
            </w:r>
            <w:r w:rsidRPr="00B07359">
              <w:t>status and outcome of any appeal.</w:t>
            </w:r>
            <w:r>
              <w:t xml:space="preserve"> </w:t>
            </w:r>
            <w:r>
              <w:t xml:space="preserve">The bill requires the TVC to publish </w:t>
            </w:r>
            <w:r>
              <w:t>on its website</w:t>
            </w:r>
            <w:r>
              <w:t xml:space="preserve"> </w:t>
            </w:r>
            <w:r w:rsidRPr="006F7044">
              <w:t>the most recent needs assessment</w:t>
            </w:r>
            <w:r>
              <w:t xml:space="preserve"> that iden</w:t>
            </w:r>
            <w:r>
              <w:t>tifies</w:t>
            </w:r>
            <w:r w:rsidRPr="00DF45B1">
              <w:t xml:space="preserve"> the specific high-priority needs of veterans and the services available to address those needs</w:t>
            </w:r>
            <w:r>
              <w:t xml:space="preserve">. </w:t>
            </w:r>
            <w:r>
              <w:t xml:space="preserve"> </w:t>
            </w:r>
          </w:p>
          <w:p w:rsidR="0083780B" w:rsidRDefault="00071B25" w:rsidP="00644448">
            <w:pPr>
              <w:pStyle w:val="Header"/>
              <w:jc w:val="both"/>
            </w:pPr>
          </w:p>
          <w:p w:rsidR="008423E4" w:rsidRDefault="00071B25" w:rsidP="00644448">
            <w:pPr>
              <w:pStyle w:val="Header"/>
              <w:jc w:val="both"/>
            </w:pPr>
            <w:r>
              <w:t>C.S.S.B. 601</w:t>
            </w:r>
            <w:r>
              <w:t xml:space="preserve"> </w:t>
            </w:r>
            <w:r>
              <w:t>require</w:t>
            </w:r>
            <w:r>
              <w:t>s</w:t>
            </w:r>
            <w:r>
              <w:t xml:space="preserve"> </w:t>
            </w:r>
            <w:r>
              <w:t>a</w:t>
            </w:r>
            <w:r>
              <w:t xml:space="preserve"> county</w:t>
            </w:r>
            <w:r w:rsidRPr="00340DAD">
              <w:t xml:space="preserve"> commissioners court</w:t>
            </w:r>
            <w:r>
              <w:t xml:space="preserve"> that maintains and operates a veterans county service office, </w:t>
            </w:r>
            <w:r>
              <w:t>before selecting an individual for ap</w:t>
            </w:r>
            <w:r>
              <w:t>pointment as</w:t>
            </w:r>
            <w:r>
              <w:t xml:space="preserve"> a </w:t>
            </w:r>
            <w:r w:rsidRPr="003E357E">
              <w:t>veterans county service office</w:t>
            </w:r>
            <w:r>
              <w:t xml:space="preserve">r, </w:t>
            </w:r>
            <w:r>
              <w:t>to</w:t>
            </w:r>
            <w:r w:rsidRPr="00340DAD">
              <w:t xml:space="preserve"> </w:t>
            </w:r>
            <w:r w:rsidRPr="00C9529F">
              <w:t>solicit applications from individuals interested in being appointed as an officer, including by posting notice for at least 30 consecutive days on</w:t>
            </w:r>
            <w:r>
              <w:t xml:space="preserve"> the TVC website and the </w:t>
            </w:r>
            <w:r w:rsidRPr="00C9529F">
              <w:t>online system for listing state ag</w:t>
            </w:r>
            <w:r w:rsidRPr="00C9529F">
              <w:t>ency employment openings maintained by the Texas Workforce Commission</w:t>
            </w:r>
            <w:r>
              <w:t xml:space="preserve"> (TWC)</w:t>
            </w:r>
            <w:r>
              <w:t xml:space="preserve">. </w:t>
            </w:r>
            <w:r>
              <w:t xml:space="preserve">The bill authorizes the commissioners court, if the court is unable to </w:t>
            </w:r>
            <w:r w:rsidRPr="00C9529F">
              <w:t>appoint an individual who meets the</w:t>
            </w:r>
            <w:r>
              <w:t xml:space="preserve"> applicable</w:t>
            </w:r>
            <w:r w:rsidRPr="00C9529F">
              <w:t xml:space="preserve"> requirements</w:t>
            </w:r>
            <w:r>
              <w:t xml:space="preserve">, to </w:t>
            </w:r>
            <w:r w:rsidRPr="00C9529F">
              <w:t xml:space="preserve">apply to the </w:t>
            </w:r>
            <w:r>
              <w:t>TVC</w:t>
            </w:r>
            <w:r w:rsidRPr="00C9529F">
              <w:t xml:space="preserve"> for approval to appoint an individual who does not meet those requirements</w:t>
            </w:r>
            <w:r>
              <w:t xml:space="preserve">. The bill requires the TVC to approve such an appointment </w:t>
            </w:r>
            <w:r w:rsidRPr="00C9529F">
              <w:t xml:space="preserve">if the commissioners court provides to the </w:t>
            </w:r>
            <w:r>
              <w:t xml:space="preserve">TVC </w:t>
            </w:r>
            <w:r w:rsidRPr="00C9529F">
              <w:t>a certified letter from a local chapter of the Veterans of Foreign Wars and</w:t>
            </w:r>
            <w:r w:rsidRPr="00C9529F">
              <w:t xml:space="preserve"> from a local chapter of the American Legion stating that the commissioners court solicited applications from members of those chapters</w:t>
            </w:r>
            <w:r>
              <w:t xml:space="preserve"> and provides </w:t>
            </w:r>
            <w:r w:rsidRPr="00C9529F">
              <w:t xml:space="preserve">proof that the commissioners court posted notice soliciting applications on the </w:t>
            </w:r>
            <w:r>
              <w:t>TVC</w:t>
            </w:r>
            <w:r w:rsidRPr="00C9529F">
              <w:t xml:space="preserve"> website and the online </w:t>
            </w:r>
            <w:r w:rsidRPr="00C9529F">
              <w:t>system</w:t>
            </w:r>
            <w:r>
              <w:t xml:space="preserve"> </w:t>
            </w:r>
            <w:r w:rsidRPr="00E15407">
              <w:t>for listing state agency employment openings maintained by the</w:t>
            </w:r>
            <w:r>
              <w:t xml:space="preserve"> TWC for at least 90 days. The bill makes an individual whose appointment is approved by the TVC eligible for </w:t>
            </w:r>
            <w:r>
              <w:t xml:space="preserve">a </w:t>
            </w:r>
            <w:r>
              <w:t>certificat</w:t>
            </w:r>
            <w:r>
              <w:t xml:space="preserve">e </w:t>
            </w:r>
            <w:r>
              <w:t>of completion of training</w:t>
            </w:r>
            <w:r>
              <w:t xml:space="preserve"> if the individual meets certification</w:t>
            </w:r>
            <w:r>
              <w:t xml:space="preserve"> requirements</w:t>
            </w:r>
            <w:r>
              <w:t xml:space="preserve">. </w:t>
            </w:r>
          </w:p>
          <w:p w:rsidR="00B30D65" w:rsidRDefault="00071B25" w:rsidP="00644448">
            <w:pPr>
              <w:pStyle w:val="Header"/>
              <w:jc w:val="both"/>
            </w:pPr>
          </w:p>
          <w:p w:rsidR="00B30D65" w:rsidRDefault="00071B25" w:rsidP="00644448">
            <w:pPr>
              <w:pStyle w:val="Header"/>
              <w:jc w:val="both"/>
            </w:pPr>
            <w:r>
              <w:t xml:space="preserve">C.S.S.B. 601 requires an individual, to be eligible for appointment as </w:t>
            </w:r>
            <w:r w:rsidRPr="00B30D65">
              <w:t>a program director to administer the mental health program for veterans</w:t>
            </w:r>
            <w:r>
              <w:t xml:space="preserve"> to:</w:t>
            </w:r>
          </w:p>
          <w:p w:rsidR="00B30D65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>
              <w:t xml:space="preserve">have at </w:t>
            </w:r>
            <w:r w:rsidRPr="00B30D65">
              <w:t>least a master's degree in a recognized mental health field</w:t>
            </w:r>
            <w:r>
              <w:t xml:space="preserve">; </w:t>
            </w:r>
          </w:p>
          <w:p w:rsidR="00B30D65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B30D65">
              <w:t xml:space="preserve">be licensed in this </w:t>
            </w:r>
            <w:r w:rsidRPr="00B30D65">
              <w:t>state to practice a mental health profession;</w:t>
            </w:r>
          </w:p>
          <w:p w:rsidR="00B30D65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B30D65">
              <w:t>have multiple years of postgraduate experience in a human services setting, such as a community mental health center, chemical dependency rehabilitation center, or residential treatment facility;</w:t>
            </w:r>
          </w:p>
          <w:p w:rsidR="00F9487C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F9487C">
              <w:t>have experienc</w:t>
            </w:r>
            <w:r w:rsidRPr="00F9487C">
              <w:t>e in providing mental health services with primary care teams, with preference given to a candidate with at least four years of that experience;</w:t>
            </w:r>
          </w:p>
          <w:p w:rsidR="00F9487C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F9487C">
              <w:t>have experience in providing population-based care, with preference given to a candidate with at least two year</w:t>
            </w:r>
            <w:r w:rsidRPr="00F9487C">
              <w:t>s of that experience; and</w:t>
            </w:r>
          </w:p>
          <w:p w:rsidR="00B30D65" w:rsidRDefault="00071B25" w:rsidP="00644448">
            <w:pPr>
              <w:pStyle w:val="Header"/>
              <w:numPr>
                <w:ilvl w:val="0"/>
                <w:numId w:val="1"/>
              </w:numPr>
              <w:spacing w:before="120" w:after="120"/>
              <w:jc w:val="both"/>
            </w:pPr>
            <w:r w:rsidRPr="00F9487C">
              <w:t>have experience in providing trauma-informed care, with preference given to a candidate with at least two years of that experience</w:t>
            </w:r>
            <w:r>
              <w:t xml:space="preserve">.  </w:t>
            </w:r>
          </w:p>
          <w:p w:rsidR="00F9487C" w:rsidRDefault="00071B25" w:rsidP="00644448">
            <w:pPr>
              <w:pStyle w:val="Header"/>
              <w:jc w:val="both"/>
            </w:pPr>
            <w:r>
              <w:t xml:space="preserve">The bill establishes that an individual is not </w:t>
            </w:r>
            <w:r w:rsidRPr="00F9487C">
              <w:t>eligible to hold the position of program director</w:t>
            </w:r>
            <w:r>
              <w:t xml:space="preserve"> </w:t>
            </w:r>
            <w:r w:rsidRPr="00F9487C">
              <w:t>after December 1, 2019, unless the individual satisfies the eligibility requirements</w:t>
            </w:r>
            <w:r>
              <w:t xml:space="preserve">, regardless of when the individual was first appointed to the position.  </w:t>
            </w:r>
          </w:p>
          <w:p w:rsidR="008423E4" w:rsidRPr="00635973" w:rsidRDefault="00071B25" w:rsidP="00644448">
            <w:pPr>
              <w:pStyle w:val="Header"/>
              <w:jc w:val="both"/>
            </w:pPr>
          </w:p>
        </w:tc>
      </w:tr>
      <w:tr w:rsidR="000546BF" w:rsidTr="00345119">
        <w:tc>
          <w:tcPr>
            <w:tcW w:w="9576" w:type="dxa"/>
          </w:tcPr>
          <w:p w:rsidR="008423E4" w:rsidRPr="00A8133F" w:rsidRDefault="00071B25" w:rsidP="0064444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071B25" w:rsidP="00644448"/>
          <w:p w:rsidR="008423E4" w:rsidRPr="003624F2" w:rsidRDefault="00071B25" w:rsidP="0064444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071B25" w:rsidP="00644448">
            <w:pPr>
              <w:rPr>
                <w:b/>
              </w:rPr>
            </w:pPr>
          </w:p>
        </w:tc>
      </w:tr>
      <w:tr w:rsidR="000546BF" w:rsidTr="00345119">
        <w:tc>
          <w:tcPr>
            <w:tcW w:w="9576" w:type="dxa"/>
          </w:tcPr>
          <w:p w:rsidR="00F27598" w:rsidRDefault="00071B25" w:rsidP="0064444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SENATE ENGROSSED AND SUBSTITUTE</w:t>
            </w:r>
          </w:p>
          <w:p w:rsidR="003A5C06" w:rsidRDefault="00071B25" w:rsidP="00644448">
            <w:pPr>
              <w:jc w:val="both"/>
            </w:pPr>
          </w:p>
          <w:p w:rsidR="003A5C06" w:rsidRDefault="00071B25" w:rsidP="00644448">
            <w:pPr>
              <w:jc w:val="both"/>
            </w:pPr>
            <w:r>
              <w:t xml:space="preserve">While </w:t>
            </w:r>
            <w:r>
              <w:t xml:space="preserve">C.S.S.B. 601 may differ from the engrossed in minor or nonsubstantive ways, the following summarizes the substantial differences between the engrossed and committee substitute versions of the bill. </w:t>
            </w:r>
          </w:p>
          <w:p w:rsidR="003A5C06" w:rsidRDefault="00071B25" w:rsidP="00644448">
            <w:pPr>
              <w:jc w:val="both"/>
            </w:pPr>
          </w:p>
          <w:p w:rsidR="003A5C06" w:rsidRDefault="00071B25" w:rsidP="00644448">
            <w:pPr>
              <w:jc w:val="both"/>
            </w:pPr>
            <w:r>
              <w:t>The substitute changes the criteria for the evaluation o</w:t>
            </w:r>
            <w:r>
              <w:t xml:space="preserve">f claims </w:t>
            </w:r>
            <w:r>
              <w:t>assistance services staffing</w:t>
            </w:r>
            <w:r>
              <w:t xml:space="preserve">. </w:t>
            </w:r>
          </w:p>
          <w:p w:rsidR="003A5C06" w:rsidRDefault="00071B25" w:rsidP="00644448">
            <w:pPr>
              <w:jc w:val="both"/>
            </w:pPr>
          </w:p>
          <w:p w:rsidR="007603CD" w:rsidRDefault="00071B25" w:rsidP="00644448">
            <w:pPr>
              <w:jc w:val="both"/>
            </w:pPr>
            <w:r>
              <w:t xml:space="preserve">The substitute </w:t>
            </w:r>
            <w:r>
              <w:t>changes</w:t>
            </w:r>
            <w:r>
              <w:t xml:space="preserve"> the </w:t>
            </w:r>
            <w:r>
              <w:t>required qualifications for eligibility for appoint</w:t>
            </w:r>
            <w:r>
              <w:t>ment</w:t>
            </w:r>
            <w:r>
              <w:t xml:space="preserve"> as a </w:t>
            </w:r>
            <w:r w:rsidRPr="007603CD">
              <w:t>veterans county service officer</w:t>
            </w:r>
            <w:r>
              <w:t>. The substitute includes a process by which the</w:t>
            </w:r>
            <w:r>
              <w:t xml:space="preserve"> commissioners court </w:t>
            </w:r>
            <w:r>
              <w:t>is required to solicit appl</w:t>
            </w:r>
            <w:r>
              <w:t xml:space="preserve">ications from </w:t>
            </w:r>
            <w:r w:rsidRPr="007603CD">
              <w:t>individuals interested in being appointed as an officer</w:t>
            </w:r>
            <w:r>
              <w:t>. The substitute includes a process by which</w:t>
            </w:r>
            <w:r>
              <w:t xml:space="preserve"> the TVC approves the appointment of a person who does not meet the eligibility requirements</w:t>
            </w:r>
            <w:r>
              <w:t xml:space="preserve"> and a provision allowing such an appointee to be e</w:t>
            </w:r>
            <w:r>
              <w:t>ligible for a certain certification</w:t>
            </w:r>
            <w:r>
              <w:t>.</w:t>
            </w:r>
          </w:p>
          <w:p w:rsidR="00F707EF" w:rsidRDefault="00071B25" w:rsidP="00644448">
            <w:pPr>
              <w:jc w:val="both"/>
            </w:pPr>
          </w:p>
          <w:p w:rsidR="007603CD" w:rsidRDefault="00071B25" w:rsidP="00644448">
            <w:pPr>
              <w:jc w:val="both"/>
            </w:pPr>
            <w:r>
              <w:t xml:space="preserve">The substitute does not include a repeal of </w:t>
            </w:r>
            <w:r w:rsidRPr="007603CD">
              <w:t>Section 434.033(c), Government Code</w:t>
            </w:r>
            <w:r>
              <w:t xml:space="preserve">. </w:t>
            </w:r>
          </w:p>
          <w:p w:rsidR="007603CD" w:rsidRDefault="00071B25" w:rsidP="00644448">
            <w:pPr>
              <w:jc w:val="both"/>
            </w:pPr>
          </w:p>
          <w:p w:rsidR="007603CD" w:rsidRDefault="00071B25" w:rsidP="00644448">
            <w:pPr>
              <w:jc w:val="both"/>
            </w:pPr>
            <w:r>
              <w:t xml:space="preserve">The substitute </w:t>
            </w:r>
            <w:r>
              <w:t xml:space="preserve">includes a provision setting out </w:t>
            </w:r>
            <w:r>
              <w:t>eligibility</w:t>
            </w:r>
            <w:r>
              <w:t xml:space="preserve"> requirements</w:t>
            </w:r>
            <w:r>
              <w:t xml:space="preserve"> for appointment as a </w:t>
            </w:r>
            <w:r w:rsidRPr="007603CD">
              <w:t>program director to administer the mental</w:t>
            </w:r>
            <w:r w:rsidRPr="007603CD">
              <w:t xml:space="preserve"> health program for veterans</w:t>
            </w:r>
            <w:r>
              <w:t xml:space="preserve"> and </w:t>
            </w:r>
            <w:r>
              <w:t xml:space="preserve">a provision </w:t>
            </w:r>
            <w:r>
              <w:t>establish</w:t>
            </w:r>
            <w:r>
              <w:t>ing</w:t>
            </w:r>
            <w:r>
              <w:t xml:space="preserve"> that an individual who does not meet those criteria is not eligible to hold the position after a certain date, regardless of when the individual was first appointed. </w:t>
            </w:r>
          </w:p>
          <w:p w:rsidR="003A5C06" w:rsidRPr="003A5C06" w:rsidRDefault="00071B25" w:rsidP="00644448">
            <w:pPr>
              <w:jc w:val="both"/>
            </w:pPr>
          </w:p>
        </w:tc>
      </w:tr>
      <w:tr w:rsidR="000546BF" w:rsidTr="00345119">
        <w:tc>
          <w:tcPr>
            <w:tcW w:w="9576" w:type="dxa"/>
          </w:tcPr>
          <w:p w:rsidR="00F27598" w:rsidRPr="009C1E9A" w:rsidRDefault="00071B25" w:rsidP="00644448">
            <w:pPr>
              <w:rPr>
                <w:b/>
                <w:u w:val="single"/>
              </w:rPr>
            </w:pPr>
          </w:p>
        </w:tc>
      </w:tr>
      <w:tr w:rsidR="000546BF" w:rsidTr="00345119">
        <w:tc>
          <w:tcPr>
            <w:tcW w:w="9576" w:type="dxa"/>
          </w:tcPr>
          <w:p w:rsidR="00F27598" w:rsidRPr="00F27598" w:rsidRDefault="00071B25" w:rsidP="00644448">
            <w:pPr>
              <w:jc w:val="both"/>
            </w:pPr>
          </w:p>
        </w:tc>
      </w:tr>
    </w:tbl>
    <w:p w:rsidR="008423E4" w:rsidRPr="00BE0E75" w:rsidRDefault="00071B25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071B25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71B25">
      <w:r>
        <w:separator/>
      </w:r>
    </w:p>
  </w:endnote>
  <w:endnote w:type="continuationSeparator" w:id="0">
    <w:p w:rsidR="00000000" w:rsidRDefault="0007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1B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0546BF" w:rsidTr="009C1E9A">
      <w:trPr>
        <w:cantSplit/>
      </w:trPr>
      <w:tc>
        <w:tcPr>
          <w:tcW w:w="0" w:type="pct"/>
        </w:tcPr>
        <w:p w:rsidR="00137D90" w:rsidRDefault="00071B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071B2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071B25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071B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071B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46BF" w:rsidTr="009C1E9A">
      <w:trPr>
        <w:cantSplit/>
      </w:trPr>
      <w:tc>
        <w:tcPr>
          <w:tcW w:w="0" w:type="pct"/>
        </w:tcPr>
        <w:p w:rsidR="00EC379B" w:rsidRDefault="00071B25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071B25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28473</w:t>
          </w:r>
        </w:p>
      </w:tc>
      <w:tc>
        <w:tcPr>
          <w:tcW w:w="2453" w:type="pct"/>
        </w:tcPr>
        <w:p w:rsidR="00EC379B" w:rsidRDefault="00071B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19.108.1349</w:t>
          </w:r>
          <w:r>
            <w:fldChar w:fldCharType="end"/>
          </w:r>
        </w:p>
      </w:tc>
    </w:tr>
    <w:tr w:rsidR="000546BF" w:rsidTr="009C1E9A">
      <w:trPr>
        <w:cantSplit/>
      </w:trPr>
      <w:tc>
        <w:tcPr>
          <w:tcW w:w="0" w:type="pct"/>
        </w:tcPr>
        <w:p w:rsidR="00EC379B" w:rsidRDefault="00071B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071B25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25734</w:t>
          </w:r>
        </w:p>
      </w:tc>
      <w:tc>
        <w:tcPr>
          <w:tcW w:w="2453" w:type="pct"/>
        </w:tcPr>
        <w:p w:rsidR="00EC379B" w:rsidRDefault="00071B25" w:rsidP="006D504F">
          <w:pPr>
            <w:pStyle w:val="Footer"/>
            <w:rPr>
              <w:rStyle w:val="PageNumber"/>
            </w:rPr>
          </w:pPr>
        </w:p>
        <w:p w:rsidR="00EC379B" w:rsidRDefault="00071B25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0546BF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071B25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:rsidR="00EC379B" w:rsidRDefault="00071B25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071B25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1B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71B25">
      <w:r>
        <w:separator/>
      </w:r>
    </w:p>
  </w:footnote>
  <w:footnote w:type="continuationSeparator" w:id="0">
    <w:p w:rsidR="00000000" w:rsidRDefault="0007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1B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1B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071B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E5B"/>
    <w:multiLevelType w:val="hybridMultilevel"/>
    <w:tmpl w:val="629C604E"/>
    <w:lvl w:ilvl="0" w:tplc="BDC490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62E2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5AC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852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1C86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A2A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C7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CD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72E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27F"/>
    <w:multiLevelType w:val="hybridMultilevel"/>
    <w:tmpl w:val="0066A108"/>
    <w:lvl w:ilvl="0" w:tplc="ACD8875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9178453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9F4723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96C9CFA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1EA410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D865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C0DEA40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DA090C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850ED2E6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BF"/>
    <w:rsid w:val="000546BF"/>
    <w:rsid w:val="000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D487BC-E735-4BA7-9EDF-C715CE56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52A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2A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2A5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2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2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7472</Characters>
  <Application>Microsoft Office Word</Application>
  <DocSecurity>4</DocSecurity>
  <Lines>141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SB00601 (Committee Report (Substituted))</vt:lpstr>
    </vt:vector>
  </TitlesOfParts>
  <Company>State of Texas</Company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28473</dc:subject>
  <dc:creator>State of Texas</dc:creator>
  <dc:description>SB 601 by Hall-(H)Defense &amp; Veterans' Affairs (Substitute Document Number: 86R 25734)</dc:description>
  <cp:lastModifiedBy>Stacey Nicchio</cp:lastModifiedBy>
  <cp:revision>2</cp:revision>
  <cp:lastPrinted>2019-02-12T19:59:00Z</cp:lastPrinted>
  <dcterms:created xsi:type="dcterms:W3CDTF">2019-04-23T22:06:00Z</dcterms:created>
  <dcterms:modified xsi:type="dcterms:W3CDTF">2019-04-23T22:06:00Z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19.108.1349</vt:lpwstr>
  </property>
</Properties>
</file>