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064CE" w:rsidTr="00345119">
        <w:tc>
          <w:tcPr>
            <w:tcW w:w="9576" w:type="dxa"/>
            <w:noWrap/>
          </w:tcPr>
          <w:p w:rsidR="008423E4" w:rsidRPr="0022177D" w:rsidRDefault="00F472D4" w:rsidP="00345119">
            <w:pPr>
              <w:pStyle w:val="Heading1"/>
            </w:pPr>
            <w:bookmarkStart w:id="0" w:name="_GoBack"/>
            <w:bookmarkEnd w:id="0"/>
            <w:r w:rsidRPr="00631897">
              <w:t>BILL ANALYSIS</w:t>
            </w:r>
          </w:p>
        </w:tc>
      </w:tr>
    </w:tbl>
    <w:p w:rsidR="008423E4" w:rsidRPr="0022177D" w:rsidRDefault="00F472D4" w:rsidP="008423E4">
      <w:pPr>
        <w:jc w:val="center"/>
      </w:pPr>
    </w:p>
    <w:p w:rsidR="008423E4" w:rsidRPr="00B31F0E" w:rsidRDefault="00F472D4" w:rsidP="008423E4"/>
    <w:p w:rsidR="008423E4" w:rsidRPr="00742794" w:rsidRDefault="00F472D4" w:rsidP="008423E4">
      <w:pPr>
        <w:tabs>
          <w:tab w:val="right" w:pos="9360"/>
        </w:tabs>
      </w:pPr>
    </w:p>
    <w:tbl>
      <w:tblPr>
        <w:tblW w:w="0" w:type="auto"/>
        <w:tblLayout w:type="fixed"/>
        <w:tblLook w:val="01E0" w:firstRow="1" w:lastRow="1" w:firstColumn="1" w:lastColumn="1" w:noHBand="0" w:noVBand="0"/>
      </w:tblPr>
      <w:tblGrid>
        <w:gridCol w:w="9576"/>
      </w:tblGrid>
      <w:tr w:rsidR="00A064CE" w:rsidTr="00345119">
        <w:tc>
          <w:tcPr>
            <w:tcW w:w="9576" w:type="dxa"/>
          </w:tcPr>
          <w:p w:rsidR="008423E4" w:rsidRPr="00861995" w:rsidRDefault="00F472D4" w:rsidP="00345119">
            <w:pPr>
              <w:jc w:val="right"/>
            </w:pPr>
            <w:r>
              <w:t>S.B. 626</w:t>
            </w:r>
          </w:p>
        </w:tc>
      </w:tr>
      <w:tr w:rsidR="00A064CE" w:rsidTr="00345119">
        <w:tc>
          <w:tcPr>
            <w:tcW w:w="9576" w:type="dxa"/>
          </w:tcPr>
          <w:p w:rsidR="008423E4" w:rsidRPr="00861995" w:rsidRDefault="00F472D4" w:rsidP="00EC13F8">
            <w:pPr>
              <w:jc w:val="right"/>
            </w:pPr>
            <w:r>
              <w:t xml:space="preserve">By: </w:t>
            </w:r>
            <w:r>
              <w:t>Birdwell</w:t>
            </w:r>
          </w:p>
        </w:tc>
      </w:tr>
      <w:tr w:rsidR="00A064CE" w:rsidTr="00345119">
        <w:tc>
          <w:tcPr>
            <w:tcW w:w="9576" w:type="dxa"/>
          </w:tcPr>
          <w:p w:rsidR="008423E4" w:rsidRPr="00861995" w:rsidRDefault="00F472D4" w:rsidP="00345119">
            <w:pPr>
              <w:jc w:val="right"/>
            </w:pPr>
            <w:r>
              <w:t>Natural Resources</w:t>
            </w:r>
          </w:p>
        </w:tc>
      </w:tr>
      <w:tr w:rsidR="00A064CE" w:rsidTr="00345119">
        <w:tc>
          <w:tcPr>
            <w:tcW w:w="9576" w:type="dxa"/>
          </w:tcPr>
          <w:p w:rsidR="008423E4" w:rsidRDefault="00F472D4" w:rsidP="00345119">
            <w:pPr>
              <w:jc w:val="right"/>
            </w:pPr>
            <w:r>
              <w:t>Committee Report (Unamended)</w:t>
            </w:r>
          </w:p>
        </w:tc>
      </w:tr>
    </w:tbl>
    <w:p w:rsidR="008423E4" w:rsidRDefault="00F472D4" w:rsidP="008423E4">
      <w:pPr>
        <w:tabs>
          <w:tab w:val="right" w:pos="9360"/>
        </w:tabs>
      </w:pPr>
    </w:p>
    <w:p w:rsidR="008423E4" w:rsidRDefault="00F472D4" w:rsidP="008423E4"/>
    <w:p w:rsidR="008423E4" w:rsidRDefault="00F472D4" w:rsidP="008423E4"/>
    <w:tbl>
      <w:tblPr>
        <w:tblW w:w="0" w:type="auto"/>
        <w:tblCellMar>
          <w:left w:w="115" w:type="dxa"/>
          <w:right w:w="115" w:type="dxa"/>
        </w:tblCellMar>
        <w:tblLook w:val="01E0" w:firstRow="1" w:lastRow="1" w:firstColumn="1" w:lastColumn="1" w:noHBand="0" w:noVBand="0"/>
      </w:tblPr>
      <w:tblGrid>
        <w:gridCol w:w="9576"/>
      </w:tblGrid>
      <w:tr w:rsidR="00A064CE" w:rsidTr="00345119">
        <w:tc>
          <w:tcPr>
            <w:tcW w:w="9576" w:type="dxa"/>
          </w:tcPr>
          <w:p w:rsidR="008423E4" w:rsidRPr="00A8133F" w:rsidRDefault="00F472D4" w:rsidP="00D97524">
            <w:pPr>
              <w:rPr>
                <w:b/>
              </w:rPr>
            </w:pPr>
            <w:r w:rsidRPr="009C1E9A">
              <w:rPr>
                <w:b/>
                <w:u w:val="single"/>
              </w:rPr>
              <w:t>BACKGROUND AND PURPOSE</w:t>
            </w:r>
            <w:r>
              <w:rPr>
                <w:b/>
              </w:rPr>
              <w:t xml:space="preserve"> </w:t>
            </w:r>
          </w:p>
          <w:p w:rsidR="008423E4" w:rsidRDefault="00F472D4" w:rsidP="00D97524"/>
          <w:p w:rsidR="008423E4" w:rsidRDefault="00F472D4" w:rsidP="00D97524">
            <w:pPr>
              <w:pStyle w:val="Header"/>
              <w:tabs>
                <w:tab w:val="clear" w:pos="4320"/>
                <w:tab w:val="clear" w:pos="8640"/>
              </w:tabs>
              <w:jc w:val="both"/>
            </w:pPr>
            <w:r w:rsidRPr="00D64871">
              <w:t xml:space="preserve">The </w:t>
            </w:r>
            <w:r>
              <w:t xml:space="preserve">legislature </w:t>
            </w:r>
            <w:r>
              <w:t>create</w:t>
            </w:r>
            <w:r>
              <w:t>d</w:t>
            </w:r>
            <w:r>
              <w:t xml:space="preserve"> the </w:t>
            </w:r>
            <w:r w:rsidRPr="00D64871">
              <w:t xml:space="preserve">Guadalupe-Blanco River Authority </w:t>
            </w:r>
            <w:r>
              <w:t>in 1933 to develop, conserve, and protect the</w:t>
            </w:r>
            <w:r w:rsidRPr="00D64871">
              <w:t xml:space="preserve"> water </w:t>
            </w:r>
            <w:r>
              <w:t>of</w:t>
            </w:r>
            <w:r w:rsidRPr="00D64871">
              <w:t xml:space="preserve"> the Guadalupe and Blanco Rivers</w:t>
            </w:r>
            <w:r>
              <w:t>.</w:t>
            </w:r>
            <w:r w:rsidRPr="00D64871">
              <w:t xml:space="preserve"> </w:t>
            </w:r>
            <w:r>
              <w:t>S</w:t>
            </w:r>
            <w:r w:rsidRPr="00D64871">
              <w:t xml:space="preserve">ubject to review </w:t>
            </w:r>
            <w:r>
              <w:t xml:space="preserve">but not abolishment </w:t>
            </w:r>
            <w:r>
              <w:t>under</w:t>
            </w:r>
            <w:r w:rsidRPr="00D64871">
              <w:t xml:space="preserve"> the Texas Sunset Act</w:t>
            </w:r>
            <w:r>
              <w:t>, the Sunset Advisory Commission recommend</w:t>
            </w:r>
            <w:r>
              <w:t>ed</w:t>
            </w:r>
            <w:r>
              <w:t xml:space="preserve"> </w:t>
            </w:r>
            <w:r>
              <w:t xml:space="preserve">the authority implement several best practices </w:t>
            </w:r>
            <w:r>
              <w:t>aimed at increasing</w:t>
            </w:r>
            <w:r>
              <w:t xml:space="preserve"> transparency</w:t>
            </w:r>
            <w:r>
              <w:t xml:space="preserve"> and repairing a strained reputati</w:t>
            </w:r>
            <w:r>
              <w:t>on with customers and other partners</w:t>
            </w:r>
            <w:r w:rsidRPr="00D64871">
              <w:t xml:space="preserve">. </w:t>
            </w:r>
            <w:r w:rsidRPr="008C5372">
              <w:t xml:space="preserve">S.B. 626 </w:t>
            </w:r>
            <w:r>
              <w:t xml:space="preserve">seeks to </w:t>
            </w:r>
            <w:r>
              <w:t>make several statutory modifications aimed at addressing those and other commission recommendations</w:t>
            </w:r>
            <w:r w:rsidRPr="00D64871">
              <w:t>.</w:t>
            </w:r>
          </w:p>
          <w:p w:rsidR="008423E4" w:rsidRPr="00E26B13" w:rsidRDefault="00F472D4" w:rsidP="00D97524">
            <w:pPr>
              <w:rPr>
                <w:b/>
              </w:rPr>
            </w:pPr>
          </w:p>
        </w:tc>
      </w:tr>
      <w:tr w:rsidR="00A064CE" w:rsidTr="00345119">
        <w:tc>
          <w:tcPr>
            <w:tcW w:w="9576" w:type="dxa"/>
          </w:tcPr>
          <w:p w:rsidR="0017725B" w:rsidRDefault="00F472D4" w:rsidP="00D97524">
            <w:pPr>
              <w:rPr>
                <w:b/>
                <w:u w:val="single"/>
              </w:rPr>
            </w:pPr>
            <w:r>
              <w:rPr>
                <w:b/>
                <w:u w:val="single"/>
              </w:rPr>
              <w:t>CRIMINAL JUSTICE IMPACT</w:t>
            </w:r>
          </w:p>
          <w:p w:rsidR="0017725B" w:rsidRDefault="00F472D4" w:rsidP="00D97524">
            <w:pPr>
              <w:rPr>
                <w:b/>
                <w:u w:val="single"/>
              </w:rPr>
            </w:pPr>
          </w:p>
          <w:p w:rsidR="000C7774" w:rsidRPr="000C7774" w:rsidRDefault="00F472D4" w:rsidP="00D97524">
            <w:pPr>
              <w:jc w:val="both"/>
            </w:pPr>
            <w:r>
              <w:t>It is the committee's opinion that this bill does not expressly create a</w:t>
            </w:r>
            <w:r>
              <w:t xml:space="preserve"> criminal offense, increase the punishment for an existing criminal offense or category of offenses, or change the eligibility of a person for community supervision, parole, or mandatory supervision.</w:t>
            </w:r>
          </w:p>
          <w:p w:rsidR="0017725B" w:rsidRPr="0017725B" w:rsidRDefault="00F472D4" w:rsidP="00D97524">
            <w:pPr>
              <w:rPr>
                <w:b/>
                <w:u w:val="single"/>
              </w:rPr>
            </w:pPr>
          </w:p>
        </w:tc>
      </w:tr>
      <w:tr w:rsidR="00A064CE" w:rsidTr="00345119">
        <w:tc>
          <w:tcPr>
            <w:tcW w:w="9576" w:type="dxa"/>
          </w:tcPr>
          <w:p w:rsidR="008423E4" w:rsidRPr="00A8133F" w:rsidRDefault="00F472D4" w:rsidP="00D97524">
            <w:pPr>
              <w:rPr>
                <w:b/>
              </w:rPr>
            </w:pPr>
            <w:r w:rsidRPr="009C1E9A">
              <w:rPr>
                <w:b/>
                <w:u w:val="single"/>
              </w:rPr>
              <w:t>RULEMAKING AUTHORITY</w:t>
            </w:r>
            <w:r>
              <w:rPr>
                <w:b/>
              </w:rPr>
              <w:t xml:space="preserve"> </w:t>
            </w:r>
          </w:p>
          <w:p w:rsidR="008423E4" w:rsidRDefault="00F472D4" w:rsidP="00D97524"/>
          <w:p w:rsidR="000C7774" w:rsidRDefault="00F472D4" w:rsidP="00D97524">
            <w:pPr>
              <w:pStyle w:val="Header"/>
              <w:tabs>
                <w:tab w:val="clear" w:pos="4320"/>
                <w:tab w:val="clear" w:pos="8640"/>
              </w:tabs>
              <w:jc w:val="both"/>
            </w:pPr>
            <w:r>
              <w:t>It is the committee's opinion t</w:t>
            </w:r>
            <w:r>
              <w:t>hat this bill does not expressly grant any additional rulemaking authority to a state officer, department, agency, or institution.</w:t>
            </w:r>
          </w:p>
          <w:p w:rsidR="008423E4" w:rsidRPr="00E21FDC" w:rsidRDefault="00F472D4" w:rsidP="00D97524">
            <w:pPr>
              <w:rPr>
                <w:b/>
              </w:rPr>
            </w:pPr>
          </w:p>
        </w:tc>
      </w:tr>
      <w:tr w:rsidR="00A064CE" w:rsidTr="00345119">
        <w:tc>
          <w:tcPr>
            <w:tcW w:w="9576" w:type="dxa"/>
          </w:tcPr>
          <w:p w:rsidR="008423E4" w:rsidRDefault="00F472D4" w:rsidP="00D97524">
            <w:pPr>
              <w:rPr>
                <w:b/>
              </w:rPr>
            </w:pPr>
            <w:r w:rsidRPr="009C1E9A">
              <w:rPr>
                <w:b/>
                <w:u w:val="single"/>
              </w:rPr>
              <w:t>ANALYSIS</w:t>
            </w:r>
            <w:r>
              <w:rPr>
                <w:b/>
              </w:rPr>
              <w:t xml:space="preserve"> </w:t>
            </w:r>
          </w:p>
          <w:p w:rsidR="000818AF" w:rsidRPr="008C5372" w:rsidRDefault="00F472D4" w:rsidP="00D97524">
            <w:pPr>
              <w:rPr>
                <w:b/>
              </w:rPr>
            </w:pPr>
          </w:p>
          <w:p w:rsidR="009250BE" w:rsidRDefault="00F472D4" w:rsidP="00D97524">
            <w:pPr>
              <w:pStyle w:val="Header"/>
              <w:tabs>
                <w:tab w:val="clear" w:pos="4320"/>
                <w:tab w:val="clear" w:pos="8640"/>
              </w:tabs>
              <w:jc w:val="both"/>
            </w:pPr>
            <w:r w:rsidRPr="008C5372">
              <w:t xml:space="preserve">S.B. 626 </w:t>
            </w:r>
            <w:r>
              <w:t xml:space="preserve">amends </w:t>
            </w:r>
            <w:r w:rsidRPr="000C3A84">
              <w:t>Chapter 75, Acts of the 43rd Legislature, 1st Called Session, 1933,</w:t>
            </w:r>
            <w:r>
              <w:t xml:space="preserve"> to</w:t>
            </w:r>
            <w:r>
              <w:t xml:space="preserve"> revise provisions relating to </w:t>
            </w:r>
            <w:r>
              <w:t>the Guadalupe-Blanco River Authority</w:t>
            </w:r>
            <w:r>
              <w:t xml:space="preserve">, </w:t>
            </w:r>
            <w:r w:rsidRPr="00E82FD0">
              <w:t>following the recommendations of the Sunset Advisory Commission</w:t>
            </w:r>
            <w:r>
              <w:t>.</w:t>
            </w:r>
            <w:r>
              <w:t xml:space="preserve"> </w:t>
            </w:r>
            <w:r>
              <w:t>The bill updates the authority's sunset review schedule</w:t>
            </w:r>
            <w:r>
              <w:t xml:space="preserve"> and sets it for review as if it were a state agency scheduled to b</w:t>
            </w:r>
            <w:r>
              <w:t>e abolished September 1, 2031. The bill</w:t>
            </w:r>
            <w:r>
              <w:t xml:space="preserve"> </w:t>
            </w:r>
            <w:r>
              <w:t xml:space="preserve">revises the statutory provisions to which the </w:t>
            </w:r>
            <w:r>
              <w:t>authority</w:t>
            </w:r>
            <w:r>
              <w:t xml:space="preserve"> is </w:t>
            </w:r>
            <w:r>
              <w:t xml:space="preserve">expressly </w:t>
            </w:r>
            <w:r>
              <w:t>subject.</w:t>
            </w:r>
            <w:r>
              <w:t xml:space="preserve"> </w:t>
            </w:r>
          </w:p>
          <w:p w:rsidR="009250BE" w:rsidRDefault="00F472D4" w:rsidP="00D97524">
            <w:pPr>
              <w:pStyle w:val="Header"/>
              <w:tabs>
                <w:tab w:val="clear" w:pos="4320"/>
                <w:tab w:val="clear" w:pos="8640"/>
              </w:tabs>
              <w:jc w:val="both"/>
            </w:pPr>
          </w:p>
          <w:p w:rsidR="00795569" w:rsidRDefault="00F472D4" w:rsidP="00D97524">
            <w:pPr>
              <w:pStyle w:val="Header"/>
              <w:tabs>
                <w:tab w:val="clear" w:pos="4320"/>
                <w:tab w:val="clear" w:pos="8640"/>
              </w:tabs>
              <w:jc w:val="both"/>
            </w:pPr>
            <w:r w:rsidRPr="008C5372">
              <w:t xml:space="preserve">S.B. 626 </w:t>
            </w:r>
            <w:r>
              <w:t xml:space="preserve">removes </w:t>
            </w:r>
            <w:r>
              <w:t>a provision providing for compensation</w:t>
            </w:r>
            <w:r>
              <w:t xml:space="preserve"> for a member of the </w:t>
            </w:r>
            <w:r>
              <w:t xml:space="preserve">authority's </w:t>
            </w:r>
            <w:r>
              <w:t>board of directors</w:t>
            </w:r>
            <w:r>
              <w:t>.</w:t>
            </w:r>
            <w:r>
              <w:t xml:space="preserve"> </w:t>
            </w:r>
            <w:r>
              <w:t xml:space="preserve">The bill increases from greater than $10,000 to greater than $100,000 the amount of a contract </w:t>
            </w:r>
            <w:r>
              <w:t xml:space="preserve">that </w:t>
            </w:r>
            <w:r>
              <w:t xml:space="preserve">requires authorization or ratification by the affirmative vote of at least five directors. </w:t>
            </w:r>
            <w:r>
              <w:t>The bill</w:t>
            </w:r>
            <w:r w:rsidRPr="008E553B">
              <w:t xml:space="preserve"> </w:t>
            </w:r>
            <w:r>
              <w:t>prohibits a person who is appointed to and qualifies for</w:t>
            </w:r>
            <w:r>
              <w:t xml:space="preserve"> office as a director from voting, deliberating, or being counted as a director in attendance at a board meeting until the person completes a training program. The bill sets out provisions relating to such program and a related training manual. The bill in</w:t>
            </w:r>
            <w:r>
              <w:t xml:space="preserve">cludes a temporary provision set to expire January 1, 2020, authorizing </w:t>
            </w:r>
            <w:r w:rsidRPr="00794B38">
              <w:t xml:space="preserve">a </w:t>
            </w:r>
            <w:r>
              <w:t>board member, notwithstanding such prohibition,</w:t>
            </w:r>
            <w:r w:rsidRPr="00794B38">
              <w:t xml:space="preserve"> </w:t>
            </w:r>
            <w:r>
              <w:t>to</w:t>
            </w:r>
            <w:r w:rsidRPr="00794B38">
              <w:t xml:space="preserve"> vote, deliberate, and be counted as a director in attendance at a meeting of the board until December 1, 2019</w:t>
            </w:r>
            <w:r>
              <w:t>.</w:t>
            </w:r>
          </w:p>
          <w:p w:rsidR="000A6400" w:rsidRDefault="00F472D4" w:rsidP="00D97524">
            <w:pPr>
              <w:pStyle w:val="Header"/>
              <w:tabs>
                <w:tab w:val="clear" w:pos="4320"/>
                <w:tab w:val="clear" w:pos="8640"/>
              </w:tabs>
              <w:jc w:val="both"/>
            </w:pPr>
          </w:p>
          <w:p w:rsidR="00A12679" w:rsidRDefault="00F472D4" w:rsidP="00D97524">
            <w:pPr>
              <w:pStyle w:val="Header"/>
              <w:jc w:val="both"/>
            </w:pPr>
            <w:r w:rsidRPr="008C5372">
              <w:t xml:space="preserve">S.B. 626 </w:t>
            </w:r>
            <w:r>
              <w:t>requires t</w:t>
            </w:r>
            <w:r>
              <w:t>he g</w:t>
            </w:r>
            <w:r w:rsidRPr="0079664D">
              <w:t xml:space="preserve">overnor </w:t>
            </w:r>
            <w:r>
              <w:t xml:space="preserve">to designate a </w:t>
            </w:r>
            <w:r>
              <w:t xml:space="preserve">board </w:t>
            </w:r>
            <w:r>
              <w:t xml:space="preserve">member </w:t>
            </w:r>
            <w:r w:rsidRPr="0079664D">
              <w:t xml:space="preserve">as the </w:t>
            </w:r>
            <w:r>
              <w:t xml:space="preserve">board's </w:t>
            </w:r>
            <w:r w:rsidRPr="0079664D">
              <w:t>presiding officer to serve in that c</w:t>
            </w:r>
            <w:r>
              <w:t>apacity at the</w:t>
            </w:r>
            <w:r>
              <w:t xml:space="preserve"> governor's</w:t>
            </w:r>
            <w:r>
              <w:t xml:space="preserve"> pleasure. </w:t>
            </w:r>
            <w:r>
              <w:t>The bill sets the term of the board president serving on the bill's effective date to expire September 1, 2019. The bill authoriz</w:t>
            </w:r>
            <w:r>
              <w:t xml:space="preserve">es the director serving as president on </w:t>
            </w:r>
            <w:r>
              <w:t>such</w:t>
            </w:r>
            <w:r>
              <w:t xml:space="preserve"> date </w:t>
            </w:r>
            <w:r>
              <w:t>to</w:t>
            </w:r>
            <w:r>
              <w:t xml:space="preserve"> continue to serve on the board until the </w:t>
            </w:r>
            <w:r w:rsidRPr="008C5372">
              <w:t>director's successor is appointed and has qualified</w:t>
            </w:r>
            <w:r>
              <w:t>.</w:t>
            </w:r>
            <w:r>
              <w:t xml:space="preserve"> The bill requires the governor, n</w:t>
            </w:r>
            <w:r>
              <w:t xml:space="preserve">ot later than September 2, 2019, </w:t>
            </w:r>
            <w:r>
              <w:t>to</w:t>
            </w:r>
            <w:r>
              <w:t xml:space="preserve"> designate a director as</w:t>
            </w:r>
            <w:r>
              <w:t xml:space="preserve"> board</w:t>
            </w:r>
            <w:r>
              <w:t xml:space="preserve"> president.</w:t>
            </w:r>
          </w:p>
          <w:p w:rsidR="00A12679" w:rsidRDefault="00F472D4" w:rsidP="00D97524">
            <w:pPr>
              <w:pStyle w:val="Header"/>
              <w:tabs>
                <w:tab w:val="clear" w:pos="4320"/>
                <w:tab w:val="clear" w:pos="8640"/>
              </w:tabs>
              <w:jc w:val="both"/>
            </w:pPr>
          </w:p>
          <w:p w:rsidR="00FA2C8C" w:rsidRDefault="00F472D4" w:rsidP="00D97524">
            <w:pPr>
              <w:pStyle w:val="Header"/>
              <w:jc w:val="both"/>
            </w:pPr>
            <w:r w:rsidRPr="008C5372">
              <w:t xml:space="preserve">S.B. 626 </w:t>
            </w:r>
            <w:r>
              <w:t>requires the b</w:t>
            </w:r>
            <w:r w:rsidRPr="0079664D">
              <w:t xml:space="preserve">oard </w:t>
            </w:r>
            <w:r>
              <w:t>to</w:t>
            </w:r>
            <w:r w:rsidRPr="0079664D">
              <w:t xml:space="preserve"> develop and implement policies that clearly separate the policy</w:t>
            </w:r>
            <w:r>
              <w:t>making responsibilities of the b</w:t>
            </w:r>
            <w:r w:rsidRPr="0079664D">
              <w:t xml:space="preserve">oard and the management responsibilities of the general manager and the staff of the </w:t>
            </w:r>
            <w:r>
              <w:t>authority</w:t>
            </w:r>
            <w:r w:rsidRPr="0079664D">
              <w:t>.</w:t>
            </w:r>
            <w:r>
              <w:t xml:space="preserve"> The bill</w:t>
            </w:r>
            <w:r w:rsidRPr="00D95277">
              <w:t xml:space="preserve"> requires the board to d</w:t>
            </w:r>
            <w:r w:rsidRPr="00D95277">
              <w:t>evelop a policy to encourage the use of appropriate alternative dispute resolution procedures under the Governmental Dispute Resolution Act to assist in the resolution of internal and external disputes under the authority's jurisdiction and sets out provis</w:t>
            </w:r>
            <w:r w:rsidRPr="00D95277">
              <w:t>ions relating to such policy and procedures.</w:t>
            </w:r>
            <w:r>
              <w:t xml:space="preserve"> </w:t>
            </w:r>
            <w:r>
              <w:t>The bill</w:t>
            </w:r>
            <w:r w:rsidRPr="008E553B">
              <w:t xml:space="preserve"> </w:t>
            </w:r>
            <w:r>
              <w:t>requires the board to develop and implement policies that provide the public with a reasonable opportunity to appear before the board and to speak on any issue under the authority's jurisdiction and set</w:t>
            </w:r>
            <w:r>
              <w:t xml:space="preserve">s out related provisions. </w:t>
            </w:r>
            <w:r w:rsidRPr="00E66C7B">
              <w:t>The bill requires the authority to maintain a system to promptly and efficiently act on complaints filed with the authority and sets out related provisions.</w:t>
            </w:r>
            <w:r>
              <w:t xml:space="preserve"> The bill requires the authority to adopt an asset management plan </w:t>
            </w:r>
            <w:r>
              <w:t>and set</w:t>
            </w:r>
            <w:r>
              <w:t>s out related provisions.</w:t>
            </w:r>
          </w:p>
          <w:p w:rsidR="006547E9" w:rsidRDefault="00F472D4" w:rsidP="00D97524">
            <w:pPr>
              <w:pStyle w:val="Header"/>
              <w:tabs>
                <w:tab w:val="clear" w:pos="4320"/>
                <w:tab w:val="clear" w:pos="8640"/>
              </w:tabs>
              <w:jc w:val="both"/>
            </w:pPr>
          </w:p>
          <w:p w:rsidR="00FA2C8C" w:rsidRDefault="00F472D4" w:rsidP="00D97524">
            <w:pPr>
              <w:pStyle w:val="Header"/>
              <w:tabs>
                <w:tab w:val="clear" w:pos="4320"/>
                <w:tab w:val="clear" w:pos="8640"/>
              </w:tabs>
              <w:jc w:val="both"/>
            </w:pPr>
            <w:r w:rsidRPr="008C5372">
              <w:t xml:space="preserve">S.B. 626 </w:t>
            </w:r>
            <w:r>
              <w:t xml:space="preserve">repeals </w:t>
            </w:r>
            <w:r w:rsidRPr="00E66C7B">
              <w:t>Section 8, Chapter 75, Acts of the 43rd Legislature, 1st Called Session, 1933,</w:t>
            </w:r>
            <w:r>
              <w:t xml:space="preserve"> which </w:t>
            </w:r>
            <w:r>
              <w:t>prohibit</w:t>
            </w:r>
            <w:r>
              <w:t>s an authority</w:t>
            </w:r>
            <w:r>
              <w:t xml:space="preserve"> director, officer, agent, or employee </w:t>
            </w:r>
            <w:r>
              <w:t xml:space="preserve">from being interested in a contract for the purchase of any </w:t>
            </w:r>
            <w:r>
              <w:t>property or construction of any work by or for the a</w:t>
            </w:r>
            <w:r>
              <w:t>uthority</w:t>
            </w:r>
            <w:r>
              <w:t xml:space="preserve"> and </w:t>
            </w:r>
            <w:r>
              <w:t>provides for</w:t>
            </w:r>
            <w:r>
              <w:t xml:space="preserve"> a</w:t>
            </w:r>
            <w:r>
              <w:t xml:space="preserve"> related</w:t>
            </w:r>
            <w:r>
              <w:t xml:space="preserve"> felony</w:t>
            </w:r>
            <w:r>
              <w:t>.</w:t>
            </w:r>
            <w:r>
              <w:t xml:space="preserve"> </w:t>
            </w:r>
          </w:p>
          <w:p w:rsidR="008423E4" w:rsidRPr="00835628" w:rsidRDefault="00F472D4" w:rsidP="00D97524">
            <w:pPr>
              <w:pStyle w:val="Header"/>
              <w:tabs>
                <w:tab w:val="clear" w:pos="4320"/>
                <w:tab w:val="clear" w:pos="8640"/>
              </w:tabs>
              <w:jc w:val="both"/>
              <w:rPr>
                <w:b/>
              </w:rPr>
            </w:pPr>
            <w:r>
              <w:rPr>
                <w:b/>
              </w:rPr>
              <w:t xml:space="preserve">   </w:t>
            </w:r>
          </w:p>
        </w:tc>
      </w:tr>
      <w:tr w:rsidR="00A064CE" w:rsidTr="00345119">
        <w:tc>
          <w:tcPr>
            <w:tcW w:w="9576" w:type="dxa"/>
          </w:tcPr>
          <w:p w:rsidR="008423E4" w:rsidRPr="00A8133F" w:rsidRDefault="00F472D4" w:rsidP="00D97524">
            <w:pPr>
              <w:rPr>
                <w:b/>
              </w:rPr>
            </w:pPr>
            <w:r w:rsidRPr="009C1E9A">
              <w:rPr>
                <w:b/>
                <w:u w:val="single"/>
              </w:rPr>
              <w:t>EFFECTIVE DATE</w:t>
            </w:r>
            <w:r>
              <w:rPr>
                <w:b/>
              </w:rPr>
              <w:t xml:space="preserve"> </w:t>
            </w:r>
          </w:p>
          <w:p w:rsidR="008423E4" w:rsidRDefault="00F472D4" w:rsidP="00D97524"/>
          <w:p w:rsidR="008423E4" w:rsidRPr="003624F2" w:rsidRDefault="00F472D4" w:rsidP="00D97524">
            <w:pPr>
              <w:pStyle w:val="Header"/>
              <w:tabs>
                <w:tab w:val="clear" w:pos="4320"/>
                <w:tab w:val="clear" w:pos="8640"/>
              </w:tabs>
              <w:jc w:val="both"/>
            </w:pPr>
            <w:r>
              <w:t>September 1, 2019.</w:t>
            </w:r>
          </w:p>
          <w:p w:rsidR="008423E4" w:rsidRPr="00233FDB" w:rsidRDefault="00F472D4" w:rsidP="00D97524">
            <w:pPr>
              <w:rPr>
                <w:b/>
              </w:rPr>
            </w:pPr>
          </w:p>
        </w:tc>
      </w:tr>
    </w:tbl>
    <w:p w:rsidR="008423E4" w:rsidRPr="00BE0E75" w:rsidRDefault="00F472D4" w:rsidP="008423E4">
      <w:pPr>
        <w:spacing w:line="480" w:lineRule="auto"/>
        <w:jc w:val="both"/>
        <w:rPr>
          <w:rFonts w:ascii="Arial" w:hAnsi="Arial"/>
          <w:sz w:val="16"/>
          <w:szCs w:val="16"/>
        </w:rPr>
      </w:pPr>
    </w:p>
    <w:p w:rsidR="004108C3" w:rsidRPr="008423E4" w:rsidRDefault="00F472D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72D4">
      <w:r>
        <w:separator/>
      </w:r>
    </w:p>
  </w:endnote>
  <w:endnote w:type="continuationSeparator" w:id="0">
    <w:p w:rsidR="00000000" w:rsidRDefault="00F4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7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064CE" w:rsidTr="009C1E9A">
      <w:trPr>
        <w:cantSplit/>
      </w:trPr>
      <w:tc>
        <w:tcPr>
          <w:tcW w:w="0" w:type="pct"/>
        </w:tcPr>
        <w:p w:rsidR="00137D90" w:rsidRDefault="00F472D4" w:rsidP="009C1E9A">
          <w:pPr>
            <w:pStyle w:val="Footer"/>
            <w:tabs>
              <w:tab w:val="clear" w:pos="8640"/>
              <w:tab w:val="right" w:pos="9360"/>
            </w:tabs>
          </w:pPr>
        </w:p>
      </w:tc>
      <w:tc>
        <w:tcPr>
          <w:tcW w:w="2395" w:type="pct"/>
        </w:tcPr>
        <w:p w:rsidR="00137D90" w:rsidRDefault="00F472D4" w:rsidP="009C1E9A">
          <w:pPr>
            <w:pStyle w:val="Footer"/>
            <w:tabs>
              <w:tab w:val="clear" w:pos="8640"/>
              <w:tab w:val="right" w:pos="9360"/>
            </w:tabs>
          </w:pPr>
        </w:p>
        <w:p w:rsidR="001A4310" w:rsidRDefault="00F472D4" w:rsidP="009C1E9A">
          <w:pPr>
            <w:pStyle w:val="Footer"/>
            <w:tabs>
              <w:tab w:val="clear" w:pos="8640"/>
              <w:tab w:val="right" w:pos="9360"/>
            </w:tabs>
          </w:pPr>
        </w:p>
        <w:p w:rsidR="00137D90" w:rsidRDefault="00F472D4" w:rsidP="009C1E9A">
          <w:pPr>
            <w:pStyle w:val="Footer"/>
            <w:tabs>
              <w:tab w:val="clear" w:pos="8640"/>
              <w:tab w:val="right" w:pos="9360"/>
            </w:tabs>
          </w:pPr>
        </w:p>
      </w:tc>
      <w:tc>
        <w:tcPr>
          <w:tcW w:w="2453" w:type="pct"/>
        </w:tcPr>
        <w:p w:rsidR="00137D90" w:rsidRDefault="00F472D4" w:rsidP="009C1E9A">
          <w:pPr>
            <w:pStyle w:val="Footer"/>
            <w:tabs>
              <w:tab w:val="clear" w:pos="8640"/>
              <w:tab w:val="right" w:pos="9360"/>
            </w:tabs>
            <w:jc w:val="right"/>
          </w:pPr>
        </w:p>
      </w:tc>
    </w:tr>
    <w:tr w:rsidR="00A064CE" w:rsidTr="009C1E9A">
      <w:trPr>
        <w:cantSplit/>
      </w:trPr>
      <w:tc>
        <w:tcPr>
          <w:tcW w:w="0" w:type="pct"/>
        </w:tcPr>
        <w:p w:rsidR="00EC379B" w:rsidRDefault="00F472D4" w:rsidP="009C1E9A">
          <w:pPr>
            <w:pStyle w:val="Footer"/>
            <w:tabs>
              <w:tab w:val="clear" w:pos="8640"/>
              <w:tab w:val="right" w:pos="9360"/>
            </w:tabs>
          </w:pPr>
        </w:p>
      </w:tc>
      <w:tc>
        <w:tcPr>
          <w:tcW w:w="2395" w:type="pct"/>
        </w:tcPr>
        <w:p w:rsidR="00EC379B" w:rsidRPr="009C1E9A" w:rsidRDefault="00F472D4" w:rsidP="009C1E9A">
          <w:pPr>
            <w:pStyle w:val="Footer"/>
            <w:tabs>
              <w:tab w:val="clear" w:pos="8640"/>
              <w:tab w:val="right" w:pos="9360"/>
            </w:tabs>
            <w:rPr>
              <w:rFonts w:ascii="Shruti" w:hAnsi="Shruti"/>
              <w:sz w:val="22"/>
            </w:rPr>
          </w:pPr>
          <w:r>
            <w:rPr>
              <w:rFonts w:ascii="Shruti" w:hAnsi="Shruti"/>
              <w:sz w:val="22"/>
            </w:rPr>
            <w:t>86R 28793</w:t>
          </w:r>
        </w:p>
      </w:tc>
      <w:tc>
        <w:tcPr>
          <w:tcW w:w="2453" w:type="pct"/>
        </w:tcPr>
        <w:p w:rsidR="00EC379B" w:rsidRDefault="00F472D4" w:rsidP="009C1E9A">
          <w:pPr>
            <w:pStyle w:val="Footer"/>
            <w:tabs>
              <w:tab w:val="clear" w:pos="8640"/>
              <w:tab w:val="right" w:pos="9360"/>
            </w:tabs>
            <w:jc w:val="right"/>
          </w:pPr>
          <w:r>
            <w:fldChar w:fldCharType="begin"/>
          </w:r>
          <w:r>
            <w:instrText xml:space="preserve"> DOCPROPERTY  OTID  \* MERGEFORMAT </w:instrText>
          </w:r>
          <w:r>
            <w:fldChar w:fldCharType="separate"/>
          </w:r>
          <w:r>
            <w:t>19.108.1156</w:t>
          </w:r>
          <w:r>
            <w:fldChar w:fldCharType="end"/>
          </w:r>
        </w:p>
      </w:tc>
    </w:tr>
    <w:tr w:rsidR="00A064CE" w:rsidTr="009C1E9A">
      <w:trPr>
        <w:cantSplit/>
      </w:trPr>
      <w:tc>
        <w:tcPr>
          <w:tcW w:w="0" w:type="pct"/>
        </w:tcPr>
        <w:p w:rsidR="00EC379B" w:rsidRDefault="00F472D4" w:rsidP="009C1E9A">
          <w:pPr>
            <w:pStyle w:val="Footer"/>
            <w:tabs>
              <w:tab w:val="clear" w:pos="4320"/>
              <w:tab w:val="clear" w:pos="8640"/>
              <w:tab w:val="left" w:pos="2865"/>
            </w:tabs>
          </w:pPr>
        </w:p>
      </w:tc>
      <w:tc>
        <w:tcPr>
          <w:tcW w:w="2395" w:type="pct"/>
        </w:tcPr>
        <w:p w:rsidR="00EC379B" w:rsidRPr="009C1E9A" w:rsidRDefault="00F472D4" w:rsidP="009C1E9A">
          <w:pPr>
            <w:pStyle w:val="Footer"/>
            <w:tabs>
              <w:tab w:val="clear" w:pos="4320"/>
              <w:tab w:val="clear" w:pos="8640"/>
              <w:tab w:val="left" w:pos="2865"/>
            </w:tabs>
            <w:rPr>
              <w:rFonts w:ascii="Shruti" w:hAnsi="Shruti"/>
              <w:sz w:val="22"/>
            </w:rPr>
          </w:pPr>
        </w:p>
      </w:tc>
      <w:tc>
        <w:tcPr>
          <w:tcW w:w="2453" w:type="pct"/>
        </w:tcPr>
        <w:p w:rsidR="00EC379B" w:rsidRDefault="00F472D4" w:rsidP="006D504F">
          <w:pPr>
            <w:pStyle w:val="Footer"/>
            <w:rPr>
              <w:rStyle w:val="PageNumber"/>
            </w:rPr>
          </w:pPr>
        </w:p>
        <w:p w:rsidR="00EC379B" w:rsidRDefault="00F472D4" w:rsidP="009C1E9A">
          <w:pPr>
            <w:pStyle w:val="Footer"/>
            <w:tabs>
              <w:tab w:val="clear" w:pos="8640"/>
              <w:tab w:val="right" w:pos="9360"/>
            </w:tabs>
            <w:jc w:val="right"/>
          </w:pPr>
        </w:p>
      </w:tc>
    </w:tr>
    <w:tr w:rsidR="00A064CE" w:rsidTr="009C1E9A">
      <w:trPr>
        <w:cantSplit/>
        <w:trHeight w:val="323"/>
      </w:trPr>
      <w:tc>
        <w:tcPr>
          <w:tcW w:w="0" w:type="pct"/>
          <w:gridSpan w:val="3"/>
        </w:tcPr>
        <w:p w:rsidR="00EC379B" w:rsidRDefault="00F472D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F472D4" w:rsidP="009C1E9A">
          <w:pPr>
            <w:pStyle w:val="Footer"/>
            <w:tabs>
              <w:tab w:val="clear" w:pos="8640"/>
              <w:tab w:val="right" w:pos="9360"/>
            </w:tabs>
            <w:jc w:val="center"/>
          </w:pPr>
        </w:p>
      </w:tc>
    </w:tr>
  </w:tbl>
  <w:p w:rsidR="00EC379B" w:rsidRPr="00FF6F72" w:rsidRDefault="00F472D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7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72D4">
      <w:r>
        <w:separator/>
      </w:r>
    </w:p>
  </w:footnote>
  <w:footnote w:type="continuationSeparator" w:id="0">
    <w:p w:rsidR="00000000" w:rsidRDefault="00F47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7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7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FF6"/>
    <w:multiLevelType w:val="hybridMultilevel"/>
    <w:tmpl w:val="FAEE3E72"/>
    <w:lvl w:ilvl="0" w:tplc="813ECC9E">
      <w:start w:val="1"/>
      <w:numFmt w:val="bullet"/>
      <w:lvlText w:val=""/>
      <w:lvlJc w:val="left"/>
      <w:pPr>
        <w:tabs>
          <w:tab w:val="num" w:pos="720"/>
        </w:tabs>
        <w:ind w:left="720" w:hanging="360"/>
      </w:pPr>
      <w:rPr>
        <w:rFonts w:ascii="Symbol" w:hAnsi="Symbol" w:hint="default"/>
      </w:rPr>
    </w:lvl>
    <w:lvl w:ilvl="1" w:tplc="671AB206" w:tentative="1">
      <w:start w:val="1"/>
      <w:numFmt w:val="bullet"/>
      <w:lvlText w:val="o"/>
      <w:lvlJc w:val="left"/>
      <w:pPr>
        <w:ind w:left="1440" w:hanging="360"/>
      </w:pPr>
      <w:rPr>
        <w:rFonts w:ascii="Courier New" w:hAnsi="Courier New" w:cs="Courier New" w:hint="default"/>
      </w:rPr>
    </w:lvl>
    <w:lvl w:ilvl="2" w:tplc="2CC4AF7C" w:tentative="1">
      <w:start w:val="1"/>
      <w:numFmt w:val="bullet"/>
      <w:lvlText w:val=""/>
      <w:lvlJc w:val="left"/>
      <w:pPr>
        <w:ind w:left="2160" w:hanging="360"/>
      </w:pPr>
      <w:rPr>
        <w:rFonts w:ascii="Wingdings" w:hAnsi="Wingdings" w:hint="default"/>
      </w:rPr>
    </w:lvl>
    <w:lvl w:ilvl="3" w:tplc="BA62C5CC" w:tentative="1">
      <w:start w:val="1"/>
      <w:numFmt w:val="bullet"/>
      <w:lvlText w:val=""/>
      <w:lvlJc w:val="left"/>
      <w:pPr>
        <w:ind w:left="2880" w:hanging="360"/>
      </w:pPr>
      <w:rPr>
        <w:rFonts w:ascii="Symbol" w:hAnsi="Symbol" w:hint="default"/>
      </w:rPr>
    </w:lvl>
    <w:lvl w:ilvl="4" w:tplc="C31A3A04" w:tentative="1">
      <w:start w:val="1"/>
      <w:numFmt w:val="bullet"/>
      <w:lvlText w:val="o"/>
      <w:lvlJc w:val="left"/>
      <w:pPr>
        <w:ind w:left="3600" w:hanging="360"/>
      </w:pPr>
      <w:rPr>
        <w:rFonts w:ascii="Courier New" w:hAnsi="Courier New" w:cs="Courier New" w:hint="default"/>
      </w:rPr>
    </w:lvl>
    <w:lvl w:ilvl="5" w:tplc="F3EE8ADA" w:tentative="1">
      <w:start w:val="1"/>
      <w:numFmt w:val="bullet"/>
      <w:lvlText w:val=""/>
      <w:lvlJc w:val="left"/>
      <w:pPr>
        <w:ind w:left="4320" w:hanging="360"/>
      </w:pPr>
      <w:rPr>
        <w:rFonts w:ascii="Wingdings" w:hAnsi="Wingdings" w:hint="default"/>
      </w:rPr>
    </w:lvl>
    <w:lvl w:ilvl="6" w:tplc="4D32D5A2" w:tentative="1">
      <w:start w:val="1"/>
      <w:numFmt w:val="bullet"/>
      <w:lvlText w:val=""/>
      <w:lvlJc w:val="left"/>
      <w:pPr>
        <w:ind w:left="5040" w:hanging="360"/>
      </w:pPr>
      <w:rPr>
        <w:rFonts w:ascii="Symbol" w:hAnsi="Symbol" w:hint="default"/>
      </w:rPr>
    </w:lvl>
    <w:lvl w:ilvl="7" w:tplc="3F004620" w:tentative="1">
      <w:start w:val="1"/>
      <w:numFmt w:val="bullet"/>
      <w:lvlText w:val="o"/>
      <w:lvlJc w:val="left"/>
      <w:pPr>
        <w:ind w:left="5760" w:hanging="360"/>
      </w:pPr>
      <w:rPr>
        <w:rFonts w:ascii="Courier New" w:hAnsi="Courier New" w:cs="Courier New" w:hint="default"/>
      </w:rPr>
    </w:lvl>
    <w:lvl w:ilvl="8" w:tplc="AC0E3258" w:tentative="1">
      <w:start w:val="1"/>
      <w:numFmt w:val="bullet"/>
      <w:lvlText w:val=""/>
      <w:lvlJc w:val="left"/>
      <w:pPr>
        <w:ind w:left="6480" w:hanging="360"/>
      </w:pPr>
      <w:rPr>
        <w:rFonts w:ascii="Wingdings" w:hAnsi="Wingdings" w:hint="default"/>
      </w:rPr>
    </w:lvl>
  </w:abstractNum>
  <w:abstractNum w:abstractNumId="1" w15:restartNumberingAfterBreak="0">
    <w:nsid w:val="0D6F0F73"/>
    <w:multiLevelType w:val="hybridMultilevel"/>
    <w:tmpl w:val="0594500C"/>
    <w:lvl w:ilvl="0" w:tplc="25D829AA">
      <w:start w:val="1"/>
      <w:numFmt w:val="decimal"/>
      <w:lvlText w:val="(%1)"/>
      <w:lvlJc w:val="left"/>
      <w:pPr>
        <w:ind w:left="760" w:hanging="400"/>
      </w:pPr>
      <w:rPr>
        <w:rFonts w:hint="default"/>
      </w:rPr>
    </w:lvl>
    <w:lvl w:ilvl="1" w:tplc="CF7C6D0C" w:tentative="1">
      <w:start w:val="1"/>
      <w:numFmt w:val="lowerLetter"/>
      <w:lvlText w:val="%2."/>
      <w:lvlJc w:val="left"/>
      <w:pPr>
        <w:ind w:left="1440" w:hanging="360"/>
      </w:pPr>
    </w:lvl>
    <w:lvl w:ilvl="2" w:tplc="F1B41630" w:tentative="1">
      <w:start w:val="1"/>
      <w:numFmt w:val="lowerRoman"/>
      <w:lvlText w:val="%3."/>
      <w:lvlJc w:val="right"/>
      <w:pPr>
        <w:ind w:left="2160" w:hanging="180"/>
      </w:pPr>
    </w:lvl>
    <w:lvl w:ilvl="3" w:tplc="AF028D5C" w:tentative="1">
      <w:start w:val="1"/>
      <w:numFmt w:val="decimal"/>
      <w:lvlText w:val="%4."/>
      <w:lvlJc w:val="left"/>
      <w:pPr>
        <w:ind w:left="2880" w:hanging="360"/>
      </w:pPr>
    </w:lvl>
    <w:lvl w:ilvl="4" w:tplc="7EA29DA6" w:tentative="1">
      <w:start w:val="1"/>
      <w:numFmt w:val="lowerLetter"/>
      <w:lvlText w:val="%5."/>
      <w:lvlJc w:val="left"/>
      <w:pPr>
        <w:ind w:left="3600" w:hanging="360"/>
      </w:pPr>
    </w:lvl>
    <w:lvl w:ilvl="5" w:tplc="91C22284" w:tentative="1">
      <w:start w:val="1"/>
      <w:numFmt w:val="lowerRoman"/>
      <w:lvlText w:val="%6."/>
      <w:lvlJc w:val="right"/>
      <w:pPr>
        <w:ind w:left="4320" w:hanging="180"/>
      </w:pPr>
    </w:lvl>
    <w:lvl w:ilvl="6" w:tplc="A1944CF2" w:tentative="1">
      <w:start w:val="1"/>
      <w:numFmt w:val="decimal"/>
      <w:lvlText w:val="%7."/>
      <w:lvlJc w:val="left"/>
      <w:pPr>
        <w:ind w:left="5040" w:hanging="360"/>
      </w:pPr>
    </w:lvl>
    <w:lvl w:ilvl="7" w:tplc="301290D4" w:tentative="1">
      <w:start w:val="1"/>
      <w:numFmt w:val="lowerLetter"/>
      <w:lvlText w:val="%8."/>
      <w:lvlJc w:val="left"/>
      <w:pPr>
        <w:ind w:left="5760" w:hanging="360"/>
      </w:pPr>
    </w:lvl>
    <w:lvl w:ilvl="8" w:tplc="B6DA822A" w:tentative="1">
      <w:start w:val="1"/>
      <w:numFmt w:val="lowerRoman"/>
      <w:lvlText w:val="%9."/>
      <w:lvlJc w:val="right"/>
      <w:pPr>
        <w:ind w:left="6480" w:hanging="180"/>
      </w:pPr>
    </w:lvl>
  </w:abstractNum>
  <w:abstractNum w:abstractNumId="2" w15:restartNumberingAfterBreak="0">
    <w:nsid w:val="361743B3"/>
    <w:multiLevelType w:val="hybridMultilevel"/>
    <w:tmpl w:val="BD760092"/>
    <w:lvl w:ilvl="0" w:tplc="104C6F8C">
      <w:start w:val="1"/>
      <w:numFmt w:val="bullet"/>
      <w:lvlText w:val=""/>
      <w:lvlJc w:val="left"/>
      <w:pPr>
        <w:tabs>
          <w:tab w:val="num" w:pos="720"/>
        </w:tabs>
        <w:ind w:left="720" w:hanging="360"/>
      </w:pPr>
      <w:rPr>
        <w:rFonts w:ascii="Symbol" w:hAnsi="Symbol" w:hint="default"/>
      </w:rPr>
    </w:lvl>
    <w:lvl w:ilvl="1" w:tplc="AC666EF8" w:tentative="1">
      <w:start w:val="1"/>
      <w:numFmt w:val="bullet"/>
      <w:lvlText w:val="o"/>
      <w:lvlJc w:val="left"/>
      <w:pPr>
        <w:ind w:left="1440" w:hanging="360"/>
      </w:pPr>
      <w:rPr>
        <w:rFonts w:ascii="Courier New" w:hAnsi="Courier New" w:cs="Courier New" w:hint="default"/>
      </w:rPr>
    </w:lvl>
    <w:lvl w:ilvl="2" w:tplc="7CFEC26A" w:tentative="1">
      <w:start w:val="1"/>
      <w:numFmt w:val="bullet"/>
      <w:lvlText w:val=""/>
      <w:lvlJc w:val="left"/>
      <w:pPr>
        <w:ind w:left="2160" w:hanging="360"/>
      </w:pPr>
      <w:rPr>
        <w:rFonts w:ascii="Wingdings" w:hAnsi="Wingdings" w:hint="default"/>
      </w:rPr>
    </w:lvl>
    <w:lvl w:ilvl="3" w:tplc="CFF46200" w:tentative="1">
      <w:start w:val="1"/>
      <w:numFmt w:val="bullet"/>
      <w:lvlText w:val=""/>
      <w:lvlJc w:val="left"/>
      <w:pPr>
        <w:ind w:left="2880" w:hanging="360"/>
      </w:pPr>
      <w:rPr>
        <w:rFonts w:ascii="Symbol" w:hAnsi="Symbol" w:hint="default"/>
      </w:rPr>
    </w:lvl>
    <w:lvl w:ilvl="4" w:tplc="F6A011B2" w:tentative="1">
      <w:start w:val="1"/>
      <w:numFmt w:val="bullet"/>
      <w:lvlText w:val="o"/>
      <w:lvlJc w:val="left"/>
      <w:pPr>
        <w:ind w:left="3600" w:hanging="360"/>
      </w:pPr>
      <w:rPr>
        <w:rFonts w:ascii="Courier New" w:hAnsi="Courier New" w:cs="Courier New" w:hint="default"/>
      </w:rPr>
    </w:lvl>
    <w:lvl w:ilvl="5" w:tplc="24AC2162" w:tentative="1">
      <w:start w:val="1"/>
      <w:numFmt w:val="bullet"/>
      <w:lvlText w:val=""/>
      <w:lvlJc w:val="left"/>
      <w:pPr>
        <w:ind w:left="4320" w:hanging="360"/>
      </w:pPr>
      <w:rPr>
        <w:rFonts w:ascii="Wingdings" w:hAnsi="Wingdings" w:hint="default"/>
      </w:rPr>
    </w:lvl>
    <w:lvl w:ilvl="6" w:tplc="06E01E74" w:tentative="1">
      <w:start w:val="1"/>
      <w:numFmt w:val="bullet"/>
      <w:lvlText w:val=""/>
      <w:lvlJc w:val="left"/>
      <w:pPr>
        <w:ind w:left="5040" w:hanging="360"/>
      </w:pPr>
      <w:rPr>
        <w:rFonts w:ascii="Symbol" w:hAnsi="Symbol" w:hint="default"/>
      </w:rPr>
    </w:lvl>
    <w:lvl w:ilvl="7" w:tplc="D14CE870" w:tentative="1">
      <w:start w:val="1"/>
      <w:numFmt w:val="bullet"/>
      <w:lvlText w:val="o"/>
      <w:lvlJc w:val="left"/>
      <w:pPr>
        <w:ind w:left="5760" w:hanging="360"/>
      </w:pPr>
      <w:rPr>
        <w:rFonts w:ascii="Courier New" w:hAnsi="Courier New" w:cs="Courier New" w:hint="default"/>
      </w:rPr>
    </w:lvl>
    <w:lvl w:ilvl="8" w:tplc="D556CB54" w:tentative="1">
      <w:start w:val="1"/>
      <w:numFmt w:val="bullet"/>
      <w:lvlText w:val=""/>
      <w:lvlJc w:val="left"/>
      <w:pPr>
        <w:ind w:left="6480" w:hanging="360"/>
      </w:pPr>
      <w:rPr>
        <w:rFonts w:ascii="Wingdings" w:hAnsi="Wingdings" w:hint="default"/>
      </w:rPr>
    </w:lvl>
  </w:abstractNum>
  <w:abstractNum w:abstractNumId="3" w15:restartNumberingAfterBreak="0">
    <w:nsid w:val="63E3365B"/>
    <w:multiLevelType w:val="hybridMultilevel"/>
    <w:tmpl w:val="0B3EB20C"/>
    <w:lvl w:ilvl="0" w:tplc="C200FABE">
      <w:start w:val="1"/>
      <w:numFmt w:val="bullet"/>
      <w:lvlText w:val=""/>
      <w:lvlJc w:val="left"/>
      <w:pPr>
        <w:tabs>
          <w:tab w:val="num" w:pos="720"/>
        </w:tabs>
        <w:ind w:left="720" w:hanging="360"/>
      </w:pPr>
      <w:rPr>
        <w:rFonts w:ascii="Symbol" w:hAnsi="Symbol" w:hint="default"/>
      </w:rPr>
    </w:lvl>
    <w:lvl w:ilvl="1" w:tplc="E568625A" w:tentative="1">
      <w:start w:val="1"/>
      <w:numFmt w:val="bullet"/>
      <w:lvlText w:val="o"/>
      <w:lvlJc w:val="left"/>
      <w:pPr>
        <w:ind w:left="1440" w:hanging="360"/>
      </w:pPr>
      <w:rPr>
        <w:rFonts w:ascii="Courier New" w:hAnsi="Courier New" w:cs="Courier New" w:hint="default"/>
      </w:rPr>
    </w:lvl>
    <w:lvl w:ilvl="2" w:tplc="82DA61DE" w:tentative="1">
      <w:start w:val="1"/>
      <w:numFmt w:val="bullet"/>
      <w:lvlText w:val=""/>
      <w:lvlJc w:val="left"/>
      <w:pPr>
        <w:ind w:left="2160" w:hanging="360"/>
      </w:pPr>
      <w:rPr>
        <w:rFonts w:ascii="Wingdings" w:hAnsi="Wingdings" w:hint="default"/>
      </w:rPr>
    </w:lvl>
    <w:lvl w:ilvl="3" w:tplc="0D30526A" w:tentative="1">
      <w:start w:val="1"/>
      <w:numFmt w:val="bullet"/>
      <w:lvlText w:val=""/>
      <w:lvlJc w:val="left"/>
      <w:pPr>
        <w:ind w:left="2880" w:hanging="360"/>
      </w:pPr>
      <w:rPr>
        <w:rFonts w:ascii="Symbol" w:hAnsi="Symbol" w:hint="default"/>
      </w:rPr>
    </w:lvl>
    <w:lvl w:ilvl="4" w:tplc="2FCAC7D4" w:tentative="1">
      <w:start w:val="1"/>
      <w:numFmt w:val="bullet"/>
      <w:lvlText w:val="o"/>
      <w:lvlJc w:val="left"/>
      <w:pPr>
        <w:ind w:left="3600" w:hanging="360"/>
      </w:pPr>
      <w:rPr>
        <w:rFonts w:ascii="Courier New" w:hAnsi="Courier New" w:cs="Courier New" w:hint="default"/>
      </w:rPr>
    </w:lvl>
    <w:lvl w:ilvl="5" w:tplc="9026AC44" w:tentative="1">
      <w:start w:val="1"/>
      <w:numFmt w:val="bullet"/>
      <w:lvlText w:val=""/>
      <w:lvlJc w:val="left"/>
      <w:pPr>
        <w:ind w:left="4320" w:hanging="360"/>
      </w:pPr>
      <w:rPr>
        <w:rFonts w:ascii="Wingdings" w:hAnsi="Wingdings" w:hint="default"/>
      </w:rPr>
    </w:lvl>
    <w:lvl w:ilvl="6" w:tplc="2CBA661C" w:tentative="1">
      <w:start w:val="1"/>
      <w:numFmt w:val="bullet"/>
      <w:lvlText w:val=""/>
      <w:lvlJc w:val="left"/>
      <w:pPr>
        <w:ind w:left="5040" w:hanging="360"/>
      </w:pPr>
      <w:rPr>
        <w:rFonts w:ascii="Symbol" w:hAnsi="Symbol" w:hint="default"/>
      </w:rPr>
    </w:lvl>
    <w:lvl w:ilvl="7" w:tplc="A3F8DC6C" w:tentative="1">
      <w:start w:val="1"/>
      <w:numFmt w:val="bullet"/>
      <w:lvlText w:val="o"/>
      <w:lvlJc w:val="left"/>
      <w:pPr>
        <w:ind w:left="5760" w:hanging="360"/>
      </w:pPr>
      <w:rPr>
        <w:rFonts w:ascii="Courier New" w:hAnsi="Courier New" w:cs="Courier New" w:hint="default"/>
      </w:rPr>
    </w:lvl>
    <w:lvl w:ilvl="8" w:tplc="D46E1584" w:tentative="1">
      <w:start w:val="1"/>
      <w:numFmt w:val="bullet"/>
      <w:lvlText w:val=""/>
      <w:lvlJc w:val="left"/>
      <w:pPr>
        <w:ind w:left="6480" w:hanging="360"/>
      </w:pPr>
      <w:rPr>
        <w:rFonts w:ascii="Wingdings" w:hAnsi="Wingdings" w:hint="default"/>
      </w:rPr>
    </w:lvl>
  </w:abstractNum>
  <w:abstractNum w:abstractNumId="4" w15:restartNumberingAfterBreak="0">
    <w:nsid w:val="64CB037B"/>
    <w:multiLevelType w:val="hybridMultilevel"/>
    <w:tmpl w:val="6EB0F3EE"/>
    <w:lvl w:ilvl="0" w:tplc="3B6AB56E">
      <w:start w:val="1"/>
      <w:numFmt w:val="bullet"/>
      <w:lvlText w:val=""/>
      <w:lvlJc w:val="left"/>
      <w:pPr>
        <w:tabs>
          <w:tab w:val="num" w:pos="720"/>
        </w:tabs>
        <w:ind w:left="720" w:hanging="360"/>
      </w:pPr>
      <w:rPr>
        <w:rFonts w:ascii="Symbol" w:hAnsi="Symbol" w:hint="default"/>
      </w:rPr>
    </w:lvl>
    <w:lvl w:ilvl="1" w:tplc="B3ECFFCE" w:tentative="1">
      <w:start w:val="1"/>
      <w:numFmt w:val="bullet"/>
      <w:lvlText w:val="o"/>
      <w:lvlJc w:val="left"/>
      <w:pPr>
        <w:ind w:left="1440" w:hanging="360"/>
      </w:pPr>
      <w:rPr>
        <w:rFonts w:ascii="Courier New" w:hAnsi="Courier New" w:cs="Courier New" w:hint="default"/>
      </w:rPr>
    </w:lvl>
    <w:lvl w:ilvl="2" w:tplc="21AE60D4" w:tentative="1">
      <w:start w:val="1"/>
      <w:numFmt w:val="bullet"/>
      <w:lvlText w:val=""/>
      <w:lvlJc w:val="left"/>
      <w:pPr>
        <w:ind w:left="2160" w:hanging="360"/>
      </w:pPr>
      <w:rPr>
        <w:rFonts w:ascii="Wingdings" w:hAnsi="Wingdings" w:hint="default"/>
      </w:rPr>
    </w:lvl>
    <w:lvl w:ilvl="3" w:tplc="0E845B48" w:tentative="1">
      <w:start w:val="1"/>
      <w:numFmt w:val="bullet"/>
      <w:lvlText w:val=""/>
      <w:lvlJc w:val="left"/>
      <w:pPr>
        <w:ind w:left="2880" w:hanging="360"/>
      </w:pPr>
      <w:rPr>
        <w:rFonts w:ascii="Symbol" w:hAnsi="Symbol" w:hint="default"/>
      </w:rPr>
    </w:lvl>
    <w:lvl w:ilvl="4" w:tplc="4D9487F2" w:tentative="1">
      <w:start w:val="1"/>
      <w:numFmt w:val="bullet"/>
      <w:lvlText w:val="o"/>
      <w:lvlJc w:val="left"/>
      <w:pPr>
        <w:ind w:left="3600" w:hanging="360"/>
      </w:pPr>
      <w:rPr>
        <w:rFonts w:ascii="Courier New" w:hAnsi="Courier New" w:cs="Courier New" w:hint="default"/>
      </w:rPr>
    </w:lvl>
    <w:lvl w:ilvl="5" w:tplc="E5382FFA" w:tentative="1">
      <w:start w:val="1"/>
      <w:numFmt w:val="bullet"/>
      <w:lvlText w:val=""/>
      <w:lvlJc w:val="left"/>
      <w:pPr>
        <w:ind w:left="4320" w:hanging="360"/>
      </w:pPr>
      <w:rPr>
        <w:rFonts w:ascii="Wingdings" w:hAnsi="Wingdings" w:hint="default"/>
      </w:rPr>
    </w:lvl>
    <w:lvl w:ilvl="6" w:tplc="12022C30" w:tentative="1">
      <w:start w:val="1"/>
      <w:numFmt w:val="bullet"/>
      <w:lvlText w:val=""/>
      <w:lvlJc w:val="left"/>
      <w:pPr>
        <w:ind w:left="5040" w:hanging="360"/>
      </w:pPr>
      <w:rPr>
        <w:rFonts w:ascii="Symbol" w:hAnsi="Symbol" w:hint="default"/>
      </w:rPr>
    </w:lvl>
    <w:lvl w:ilvl="7" w:tplc="B9CEB57E" w:tentative="1">
      <w:start w:val="1"/>
      <w:numFmt w:val="bullet"/>
      <w:lvlText w:val="o"/>
      <w:lvlJc w:val="left"/>
      <w:pPr>
        <w:ind w:left="5760" w:hanging="360"/>
      </w:pPr>
      <w:rPr>
        <w:rFonts w:ascii="Courier New" w:hAnsi="Courier New" w:cs="Courier New" w:hint="default"/>
      </w:rPr>
    </w:lvl>
    <w:lvl w:ilvl="8" w:tplc="12A6ACBA"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CE"/>
    <w:rsid w:val="00A064CE"/>
    <w:rsid w:val="00F4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71B99B-2EFB-45D1-AE90-C2550A61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A6400"/>
    <w:rPr>
      <w:sz w:val="16"/>
      <w:szCs w:val="16"/>
    </w:rPr>
  </w:style>
  <w:style w:type="paragraph" w:styleId="CommentText">
    <w:name w:val="annotation text"/>
    <w:basedOn w:val="Normal"/>
    <w:link w:val="CommentTextChar"/>
    <w:semiHidden/>
    <w:unhideWhenUsed/>
    <w:rsid w:val="000A6400"/>
    <w:rPr>
      <w:sz w:val="20"/>
      <w:szCs w:val="20"/>
    </w:rPr>
  </w:style>
  <w:style w:type="character" w:customStyle="1" w:styleId="CommentTextChar">
    <w:name w:val="Comment Text Char"/>
    <w:basedOn w:val="DefaultParagraphFont"/>
    <w:link w:val="CommentText"/>
    <w:semiHidden/>
    <w:rsid w:val="000A6400"/>
  </w:style>
  <w:style w:type="paragraph" w:styleId="CommentSubject">
    <w:name w:val="annotation subject"/>
    <w:basedOn w:val="CommentText"/>
    <w:next w:val="CommentText"/>
    <w:link w:val="CommentSubjectChar"/>
    <w:semiHidden/>
    <w:unhideWhenUsed/>
    <w:rsid w:val="000A6400"/>
    <w:rPr>
      <w:b/>
      <w:bCs/>
    </w:rPr>
  </w:style>
  <w:style w:type="character" w:customStyle="1" w:styleId="CommentSubjectChar">
    <w:name w:val="Comment Subject Char"/>
    <w:basedOn w:val="CommentTextChar"/>
    <w:link w:val="CommentSubject"/>
    <w:semiHidden/>
    <w:rsid w:val="000A6400"/>
    <w:rPr>
      <w:b/>
      <w:bCs/>
    </w:rPr>
  </w:style>
  <w:style w:type="character" w:styleId="Hyperlink">
    <w:name w:val="Hyperlink"/>
    <w:basedOn w:val="DefaultParagraphFont"/>
    <w:unhideWhenUsed/>
    <w:rsid w:val="00D95277"/>
    <w:rPr>
      <w:color w:val="0000FF" w:themeColor="hyperlink"/>
      <w:u w:val="single"/>
    </w:rPr>
  </w:style>
  <w:style w:type="character" w:styleId="FollowedHyperlink">
    <w:name w:val="FollowedHyperlink"/>
    <w:basedOn w:val="DefaultParagraphFont"/>
    <w:semiHidden/>
    <w:unhideWhenUsed/>
    <w:rsid w:val="004B3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3694</Characters>
  <Application>Microsoft Office Word</Application>
  <DocSecurity>4</DocSecurity>
  <Lines>79</Lines>
  <Paragraphs>19</Paragraphs>
  <ScaleCrop>false</ScaleCrop>
  <HeadingPairs>
    <vt:vector size="2" baseType="variant">
      <vt:variant>
        <vt:lpstr>Title</vt:lpstr>
      </vt:variant>
      <vt:variant>
        <vt:i4>1</vt:i4>
      </vt:variant>
    </vt:vector>
  </HeadingPairs>
  <TitlesOfParts>
    <vt:vector size="1" baseType="lpstr">
      <vt:lpstr>BA - SB00626 (Committee Report (Unamended))</vt:lpstr>
    </vt:vector>
  </TitlesOfParts>
  <Company>State of Texas</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28793</dc:subject>
  <dc:creator>State of Texas</dc:creator>
  <dc:description>SB 626 by Birdwell-(H)Natural Resources</dc:description>
  <cp:lastModifiedBy>Damian Duarte</cp:lastModifiedBy>
  <cp:revision>2</cp:revision>
  <cp:lastPrinted>2003-11-26T17:21:00Z</cp:lastPrinted>
  <dcterms:created xsi:type="dcterms:W3CDTF">2019-04-18T22:23:00Z</dcterms:created>
  <dcterms:modified xsi:type="dcterms:W3CDTF">2019-04-18T22:23:00Z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19.108.1156</vt:lpwstr>
  </property>
</Properties>
</file>