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F41D01" w:rsidTr="00345119">
        <w:tc>
          <w:tcPr>
            <w:tcW w:w="9576" w:type="dxa"/>
            <w:noWrap/>
          </w:tcPr>
          <w:p w:rsidR="008423E4" w:rsidRPr="0022177D" w:rsidRDefault="003E6211" w:rsidP="00345119">
            <w:pPr>
              <w:pStyle w:val="Heading1"/>
            </w:pPr>
            <w:bookmarkStart w:id="0" w:name="_GoBack"/>
            <w:bookmarkEnd w:id="0"/>
            <w:r w:rsidRPr="00631897">
              <w:t>BILL ANALYSIS</w:t>
            </w:r>
          </w:p>
        </w:tc>
      </w:tr>
    </w:tbl>
    <w:p w:rsidR="008423E4" w:rsidRPr="0022177D" w:rsidRDefault="003E6211" w:rsidP="008423E4">
      <w:pPr>
        <w:jc w:val="center"/>
      </w:pPr>
    </w:p>
    <w:p w:rsidR="008423E4" w:rsidRPr="00B31F0E" w:rsidRDefault="003E6211" w:rsidP="008423E4"/>
    <w:p w:rsidR="008423E4" w:rsidRPr="00742794" w:rsidRDefault="003E6211" w:rsidP="008423E4">
      <w:pPr>
        <w:tabs>
          <w:tab w:val="right" w:pos="9360"/>
        </w:tabs>
      </w:pPr>
    </w:p>
    <w:tbl>
      <w:tblPr>
        <w:tblW w:w="0" w:type="auto"/>
        <w:tblLayout w:type="fixed"/>
        <w:tblLook w:val="01E0" w:firstRow="1" w:lastRow="1" w:firstColumn="1" w:lastColumn="1" w:noHBand="0" w:noVBand="0"/>
      </w:tblPr>
      <w:tblGrid>
        <w:gridCol w:w="9576"/>
      </w:tblGrid>
      <w:tr w:rsidR="00F41D01" w:rsidTr="00345119">
        <w:tc>
          <w:tcPr>
            <w:tcW w:w="9576" w:type="dxa"/>
          </w:tcPr>
          <w:p w:rsidR="008423E4" w:rsidRPr="00861995" w:rsidRDefault="003E6211" w:rsidP="00345119">
            <w:pPr>
              <w:jc w:val="right"/>
            </w:pPr>
            <w:r>
              <w:t>C.S.S.B. 702</w:t>
            </w:r>
          </w:p>
        </w:tc>
      </w:tr>
      <w:tr w:rsidR="00F41D01" w:rsidTr="00345119">
        <w:tc>
          <w:tcPr>
            <w:tcW w:w="9576" w:type="dxa"/>
          </w:tcPr>
          <w:p w:rsidR="008423E4" w:rsidRPr="00861995" w:rsidRDefault="003E6211" w:rsidP="00F36B2C">
            <w:pPr>
              <w:jc w:val="right"/>
            </w:pPr>
            <w:r>
              <w:t xml:space="preserve">By: </w:t>
            </w:r>
            <w:r>
              <w:t>Bettencourt</w:t>
            </w:r>
          </w:p>
        </w:tc>
      </w:tr>
      <w:tr w:rsidR="00F41D01" w:rsidTr="00345119">
        <w:tc>
          <w:tcPr>
            <w:tcW w:w="9576" w:type="dxa"/>
          </w:tcPr>
          <w:p w:rsidR="008423E4" w:rsidRPr="00861995" w:rsidRDefault="003E6211" w:rsidP="00345119">
            <w:pPr>
              <w:jc w:val="right"/>
            </w:pPr>
            <w:r>
              <w:t>State Affairs</w:t>
            </w:r>
          </w:p>
        </w:tc>
      </w:tr>
      <w:tr w:rsidR="00F41D01" w:rsidTr="00345119">
        <w:tc>
          <w:tcPr>
            <w:tcW w:w="9576" w:type="dxa"/>
          </w:tcPr>
          <w:p w:rsidR="008423E4" w:rsidRDefault="003E6211" w:rsidP="00A20B50">
            <w:pPr>
              <w:jc w:val="right"/>
            </w:pPr>
            <w:r>
              <w:t>Committee Report (Substituted)</w:t>
            </w:r>
          </w:p>
        </w:tc>
      </w:tr>
    </w:tbl>
    <w:p w:rsidR="008423E4" w:rsidRDefault="003E6211" w:rsidP="008423E4">
      <w:pPr>
        <w:tabs>
          <w:tab w:val="right" w:pos="9360"/>
        </w:tabs>
      </w:pPr>
    </w:p>
    <w:p w:rsidR="008423E4" w:rsidRDefault="003E6211" w:rsidP="008423E4"/>
    <w:p w:rsidR="008423E4" w:rsidRDefault="003E6211" w:rsidP="008423E4"/>
    <w:tbl>
      <w:tblPr>
        <w:tblW w:w="0" w:type="auto"/>
        <w:tblCellMar>
          <w:left w:w="115" w:type="dxa"/>
          <w:right w:w="115" w:type="dxa"/>
        </w:tblCellMar>
        <w:tblLook w:val="01E0" w:firstRow="1" w:lastRow="1" w:firstColumn="1" w:lastColumn="1" w:noHBand="0" w:noVBand="0"/>
      </w:tblPr>
      <w:tblGrid>
        <w:gridCol w:w="9576"/>
      </w:tblGrid>
      <w:tr w:rsidR="00F41D01" w:rsidTr="00345119">
        <w:tc>
          <w:tcPr>
            <w:tcW w:w="9576" w:type="dxa"/>
          </w:tcPr>
          <w:p w:rsidR="008423E4" w:rsidRPr="00A8133F" w:rsidRDefault="003E6211" w:rsidP="00C82D7F">
            <w:pPr>
              <w:rPr>
                <w:b/>
              </w:rPr>
            </w:pPr>
            <w:r w:rsidRPr="009C1E9A">
              <w:rPr>
                <w:b/>
                <w:u w:val="single"/>
              </w:rPr>
              <w:t>BACKGROUND AND PURPOSE</w:t>
            </w:r>
            <w:r>
              <w:rPr>
                <w:b/>
              </w:rPr>
              <w:t xml:space="preserve"> </w:t>
            </w:r>
          </w:p>
          <w:p w:rsidR="008423E4" w:rsidRDefault="003E6211" w:rsidP="00C82D7F"/>
          <w:p w:rsidR="008423E4" w:rsidRDefault="003E6211" w:rsidP="00C82D7F">
            <w:pPr>
              <w:pStyle w:val="Header"/>
              <w:jc w:val="both"/>
            </w:pPr>
            <w:r>
              <w:t xml:space="preserve">Concerns have been raised </w:t>
            </w:r>
            <w:r>
              <w:t>about the adequacy of</w:t>
            </w:r>
            <w:r>
              <w:t xml:space="preserve"> financial reporting requirements for</w:t>
            </w:r>
            <w:r>
              <w:t xml:space="preserve"> political subdivisions </w:t>
            </w:r>
            <w:r>
              <w:t xml:space="preserve">and other public entities </w:t>
            </w:r>
            <w:r>
              <w:t>that</w:t>
            </w:r>
            <w:r>
              <w:t xml:space="preserve"> hire lobbyists or</w:t>
            </w:r>
            <w:r>
              <w:t xml:space="preserve"> </w:t>
            </w:r>
            <w:r>
              <w:t>contribute</w:t>
            </w:r>
            <w:r>
              <w:t xml:space="preserve"> dues to </w:t>
            </w:r>
            <w:r>
              <w:t xml:space="preserve">lobbying </w:t>
            </w:r>
            <w:r>
              <w:t>associations</w:t>
            </w:r>
            <w:r>
              <w:t>. It has been suggested th</w:t>
            </w:r>
            <w:r>
              <w:t xml:space="preserve">at the existing reporting requirements do not </w:t>
            </w:r>
            <w:r>
              <w:t>provide for</w:t>
            </w:r>
            <w:r>
              <w:t xml:space="preserve"> </w:t>
            </w:r>
            <w:r>
              <w:t xml:space="preserve">sufficient </w:t>
            </w:r>
            <w:r>
              <w:t>transparency as it is</w:t>
            </w:r>
            <w:r>
              <w:t xml:space="preserve"> difficult for </w:t>
            </w:r>
            <w:r>
              <w:t xml:space="preserve">taxpayers </w:t>
            </w:r>
            <w:r>
              <w:t xml:space="preserve">and ratepayers </w:t>
            </w:r>
            <w:r>
              <w:t>to</w:t>
            </w:r>
            <w:r>
              <w:t xml:space="preserve"> determin</w:t>
            </w:r>
            <w:r>
              <w:t>e</w:t>
            </w:r>
            <w:r>
              <w:t xml:space="preserve"> the</w:t>
            </w:r>
            <w:r>
              <w:t xml:space="preserve"> </w:t>
            </w:r>
            <w:r>
              <w:t xml:space="preserve">level of expenditures </w:t>
            </w:r>
            <w:r>
              <w:t xml:space="preserve">made </w:t>
            </w:r>
            <w:r>
              <w:t>for lobbying purposes</w:t>
            </w:r>
            <w:r>
              <w:t>.</w:t>
            </w:r>
            <w:r>
              <w:t xml:space="preserve"> </w:t>
            </w:r>
            <w:r>
              <w:t>C.S.</w:t>
            </w:r>
            <w:r>
              <w:t xml:space="preserve">S.B. 702 seeks to address these concerns by </w:t>
            </w:r>
            <w:r>
              <w:t>establishing requirements for</w:t>
            </w:r>
            <w:r>
              <w:t xml:space="preserve"> </w:t>
            </w:r>
            <w:r>
              <w:t xml:space="preserve">certain political subdivisions and other </w:t>
            </w:r>
            <w:r>
              <w:t xml:space="preserve">public </w:t>
            </w:r>
            <w:r>
              <w:t>entities relating to the authorization and reporting of expenditures for l</w:t>
            </w:r>
            <w:r>
              <w:t>obbying activities</w:t>
            </w:r>
            <w:r>
              <w:t>.</w:t>
            </w:r>
          </w:p>
          <w:p w:rsidR="008423E4" w:rsidRPr="00E26B13" w:rsidRDefault="003E6211" w:rsidP="00C82D7F">
            <w:pPr>
              <w:rPr>
                <w:b/>
              </w:rPr>
            </w:pPr>
          </w:p>
        </w:tc>
      </w:tr>
      <w:tr w:rsidR="00F41D01" w:rsidTr="00345119">
        <w:tc>
          <w:tcPr>
            <w:tcW w:w="9576" w:type="dxa"/>
          </w:tcPr>
          <w:p w:rsidR="0017725B" w:rsidRDefault="003E6211" w:rsidP="00C82D7F">
            <w:pPr>
              <w:rPr>
                <w:b/>
                <w:u w:val="single"/>
              </w:rPr>
            </w:pPr>
            <w:r>
              <w:rPr>
                <w:b/>
                <w:u w:val="single"/>
              </w:rPr>
              <w:t>CRIMINAL JUSTICE IMPACT</w:t>
            </w:r>
          </w:p>
          <w:p w:rsidR="0017725B" w:rsidRDefault="003E6211" w:rsidP="00C82D7F">
            <w:pPr>
              <w:rPr>
                <w:b/>
                <w:u w:val="single"/>
              </w:rPr>
            </w:pPr>
          </w:p>
          <w:p w:rsidR="000F4D6A" w:rsidRPr="000F4D6A" w:rsidRDefault="003E6211" w:rsidP="00C82D7F">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rsidR="0017725B" w:rsidRPr="0017725B" w:rsidRDefault="003E6211" w:rsidP="00C82D7F">
            <w:pPr>
              <w:rPr>
                <w:b/>
                <w:u w:val="single"/>
              </w:rPr>
            </w:pPr>
          </w:p>
        </w:tc>
      </w:tr>
      <w:tr w:rsidR="00F41D01" w:rsidTr="00345119">
        <w:tc>
          <w:tcPr>
            <w:tcW w:w="9576" w:type="dxa"/>
          </w:tcPr>
          <w:p w:rsidR="008423E4" w:rsidRPr="00A8133F" w:rsidRDefault="003E6211" w:rsidP="00C82D7F">
            <w:pPr>
              <w:rPr>
                <w:b/>
              </w:rPr>
            </w:pPr>
            <w:r w:rsidRPr="009C1E9A">
              <w:rPr>
                <w:b/>
                <w:u w:val="single"/>
              </w:rPr>
              <w:t>RULEMAKING AUTHORITY</w:t>
            </w:r>
            <w:r>
              <w:rPr>
                <w:b/>
              </w:rPr>
              <w:t xml:space="preserve"> </w:t>
            </w:r>
          </w:p>
          <w:p w:rsidR="008423E4" w:rsidRDefault="003E6211" w:rsidP="00C82D7F"/>
          <w:p w:rsidR="000F4D6A" w:rsidRDefault="003E6211" w:rsidP="00C82D7F">
            <w:pPr>
              <w:pStyle w:val="Header"/>
              <w:tabs>
                <w:tab w:val="clear" w:pos="4320"/>
                <w:tab w:val="clear" w:pos="8640"/>
              </w:tabs>
              <w:jc w:val="both"/>
            </w:pPr>
            <w:r>
              <w:t>It is the committee's opinion that rulemaking authority is expressly granted to Texas Ethics Commission in SECTION</w:t>
            </w:r>
            <w:r>
              <w:t>S</w:t>
            </w:r>
            <w:r>
              <w:t xml:space="preserve"> 1</w:t>
            </w:r>
            <w:r>
              <w:t xml:space="preserve"> and 2</w:t>
            </w:r>
            <w:r>
              <w:t xml:space="preserve"> of this bill.</w:t>
            </w:r>
          </w:p>
          <w:p w:rsidR="008423E4" w:rsidRPr="00E21FDC" w:rsidRDefault="003E6211" w:rsidP="00C82D7F">
            <w:pPr>
              <w:rPr>
                <w:b/>
              </w:rPr>
            </w:pPr>
          </w:p>
        </w:tc>
      </w:tr>
      <w:tr w:rsidR="00F41D01" w:rsidTr="00345119">
        <w:tc>
          <w:tcPr>
            <w:tcW w:w="9576" w:type="dxa"/>
          </w:tcPr>
          <w:p w:rsidR="008423E4" w:rsidRPr="00A8133F" w:rsidRDefault="003E6211" w:rsidP="00C82D7F">
            <w:pPr>
              <w:rPr>
                <w:b/>
              </w:rPr>
            </w:pPr>
            <w:r w:rsidRPr="009C1E9A">
              <w:rPr>
                <w:b/>
                <w:u w:val="single"/>
              </w:rPr>
              <w:t>ANALYSIS</w:t>
            </w:r>
            <w:r>
              <w:rPr>
                <w:b/>
              </w:rPr>
              <w:t xml:space="preserve"> </w:t>
            </w:r>
          </w:p>
          <w:p w:rsidR="008423E4" w:rsidRDefault="003E6211" w:rsidP="00C82D7F"/>
          <w:p w:rsidR="002343F3" w:rsidRDefault="003E6211" w:rsidP="00C82D7F">
            <w:pPr>
              <w:pStyle w:val="Header"/>
              <w:jc w:val="both"/>
            </w:pPr>
            <w:r>
              <w:t>C.S.S.B. 702</w:t>
            </w:r>
            <w:r>
              <w:t xml:space="preserve"> amends the Government Code to </w:t>
            </w:r>
            <w:r>
              <w:t>restrict expenditure of money controlled by</w:t>
            </w:r>
            <w:r>
              <w:t xml:space="preserve"> a public institution of higher education to employ or contract with an individual who is required </w:t>
            </w:r>
            <w:r>
              <w:t xml:space="preserve">by state law to </w:t>
            </w:r>
            <w:r>
              <w:t xml:space="preserve">register as a lobbyist </w:t>
            </w:r>
            <w:r>
              <w:t>by requiring the expenditure to be</w:t>
            </w:r>
            <w:r>
              <w:t xml:space="preserve"> authorize</w:t>
            </w:r>
            <w:r>
              <w:t xml:space="preserve">d by a majority vote of the governing body as a stand-alone item on the agenda of the meeting at which the expenditure is authorized. The bill requires an institution that authorized such spending to report to the Texas Ethics Commission (TEC) and publish </w:t>
            </w:r>
            <w:r>
              <w:t>on the institution's website certain information relating to the expenditure</w:t>
            </w:r>
            <w:r>
              <w:t>,</w:t>
            </w:r>
            <w:r>
              <w:t xml:space="preserve"> including the amount of public money spent on membership fees or dues of any state nonprofit association or organization of institutions of higher education that employs or contr</w:t>
            </w:r>
            <w:r>
              <w:t xml:space="preserve">acts with an individual who is required </w:t>
            </w:r>
            <w:r>
              <w:t xml:space="preserve">under state law </w:t>
            </w:r>
            <w:r>
              <w:t xml:space="preserve">to register as a lobbyist, if the amount of public money spent exceeds $10,000. </w:t>
            </w:r>
            <w:r>
              <w:t>The bill requires the TEC to adopt rules to implement these requirements</w:t>
            </w:r>
            <w:r>
              <w:t>, including rules governing the filing dates for</w:t>
            </w:r>
            <w:r>
              <w:t xml:space="preserve"> the required reports</w:t>
            </w:r>
            <w:r>
              <w:t>.</w:t>
            </w:r>
          </w:p>
          <w:p w:rsidR="002343F3" w:rsidRDefault="003E6211" w:rsidP="00C82D7F">
            <w:pPr>
              <w:pStyle w:val="Header"/>
              <w:jc w:val="both"/>
            </w:pPr>
          </w:p>
          <w:p w:rsidR="00E13B6F" w:rsidRDefault="003E6211" w:rsidP="00C82D7F">
            <w:pPr>
              <w:pStyle w:val="Header"/>
              <w:jc w:val="both"/>
            </w:pPr>
            <w:r>
              <w:t>C.S.</w:t>
            </w:r>
            <w:r>
              <w:t>S.B. 702</w:t>
            </w:r>
            <w:r>
              <w:t xml:space="preserve"> amends the Local Government Code to </w:t>
            </w:r>
            <w:r>
              <w:t>restrict</w:t>
            </w:r>
            <w:r>
              <w:t xml:space="preserve"> </w:t>
            </w:r>
            <w:r>
              <w:t xml:space="preserve">the expenditure of money by </w:t>
            </w:r>
            <w:r>
              <w:t xml:space="preserve">certain </w:t>
            </w:r>
            <w:r>
              <w:t>political subdivision</w:t>
            </w:r>
            <w:r>
              <w:t>s</w:t>
            </w:r>
            <w:r>
              <w:t xml:space="preserve"> </w:t>
            </w:r>
            <w:r>
              <w:t xml:space="preserve">and </w:t>
            </w:r>
            <w:r>
              <w:t xml:space="preserve">other </w:t>
            </w:r>
            <w:r>
              <w:t xml:space="preserve">public </w:t>
            </w:r>
            <w:r>
              <w:t>entit</w:t>
            </w:r>
            <w:r>
              <w:t>ies</w:t>
            </w:r>
            <w:r>
              <w:t xml:space="preserve">, as </w:t>
            </w:r>
            <w:r>
              <w:t>specified</w:t>
            </w:r>
            <w:r>
              <w:t xml:space="preserve"> by the bill,</w:t>
            </w:r>
            <w:r>
              <w:t xml:space="preserve"> </w:t>
            </w:r>
            <w:r>
              <w:t xml:space="preserve">to directly or indirectly influence or attempt to influence </w:t>
            </w:r>
            <w:r>
              <w:t>the outcome of any legislation pending before the legislature by requiring such an expenditure to be</w:t>
            </w:r>
            <w:r>
              <w:t xml:space="preserve"> authorize</w:t>
            </w:r>
            <w:r>
              <w:t>d</w:t>
            </w:r>
            <w:r>
              <w:t xml:space="preserve"> by </w:t>
            </w:r>
            <w:r>
              <w:t xml:space="preserve">a </w:t>
            </w:r>
            <w:r>
              <w:t xml:space="preserve">majority vote </w:t>
            </w:r>
            <w:r>
              <w:t xml:space="preserve">of the governing body of the political subdivision or entity </w:t>
            </w:r>
            <w:r>
              <w:t xml:space="preserve">in an open meeting </w:t>
            </w:r>
            <w:r>
              <w:t>of the governing body</w:t>
            </w:r>
            <w:r>
              <w:t xml:space="preserve">. The bill requires the </w:t>
            </w:r>
            <w:r>
              <w:t>expenditure to be voted on by the governing body as a stand-alone item on the agenda at the meeting. The bill requires</w:t>
            </w:r>
            <w:r>
              <w:t xml:space="preserve"> </w:t>
            </w:r>
            <w:r>
              <w:t xml:space="preserve">an applicable </w:t>
            </w:r>
            <w:r>
              <w:t xml:space="preserve">political subdivision or entity to </w:t>
            </w:r>
            <w:r>
              <w:t xml:space="preserve">publish on its website and </w:t>
            </w:r>
            <w:r>
              <w:t xml:space="preserve">report to </w:t>
            </w:r>
            <w:r>
              <w:t>the TEC</w:t>
            </w:r>
            <w:r>
              <w:t xml:space="preserve"> </w:t>
            </w:r>
            <w:r>
              <w:t>the following information:</w:t>
            </w:r>
            <w:r>
              <w:t xml:space="preserve"> </w:t>
            </w:r>
          </w:p>
          <w:p w:rsidR="00E13B6F" w:rsidRDefault="003E6211" w:rsidP="00C82D7F">
            <w:pPr>
              <w:pStyle w:val="Header"/>
              <w:numPr>
                <w:ilvl w:val="0"/>
                <w:numId w:val="1"/>
              </w:numPr>
              <w:spacing w:before="120" w:after="120"/>
              <w:jc w:val="both"/>
            </w:pPr>
            <w:r>
              <w:t>the amount of m</w:t>
            </w:r>
            <w:r>
              <w:t xml:space="preserve">oney authorized for the purpose of directly or indirectly influencing or attempting to influence the outcome of any legislation pending before the legislature; </w:t>
            </w:r>
          </w:p>
          <w:p w:rsidR="00E13B6F" w:rsidRDefault="003E6211" w:rsidP="00C82D7F">
            <w:pPr>
              <w:pStyle w:val="Header"/>
              <w:numPr>
                <w:ilvl w:val="0"/>
                <w:numId w:val="1"/>
              </w:numPr>
              <w:spacing w:before="120" w:after="120"/>
              <w:jc w:val="both"/>
            </w:pPr>
            <w:r>
              <w:t xml:space="preserve">the name of any person </w:t>
            </w:r>
            <w:r>
              <w:t xml:space="preserve">retained or employed by the political subdivision or </w:t>
            </w:r>
            <w:r w:rsidRPr="00FC5E81">
              <w:t xml:space="preserve">entity for such a </w:t>
            </w:r>
            <w:r w:rsidRPr="00FC5E81">
              <w:t>purpose</w:t>
            </w:r>
            <w:r>
              <w:t xml:space="preserve"> who is </w:t>
            </w:r>
            <w:r>
              <w:t xml:space="preserve">required to register under statutory provisions </w:t>
            </w:r>
            <w:r>
              <w:t>relating to</w:t>
            </w:r>
            <w:r>
              <w:t xml:space="preserve"> lobbyist registration; </w:t>
            </w:r>
            <w:r>
              <w:t>and</w:t>
            </w:r>
          </w:p>
          <w:p w:rsidR="003C4A04" w:rsidRDefault="003E6211" w:rsidP="00C82D7F">
            <w:pPr>
              <w:pStyle w:val="Header"/>
              <w:numPr>
                <w:ilvl w:val="0"/>
                <w:numId w:val="1"/>
              </w:numPr>
              <w:spacing w:before="120" w:after="120"/>
              <w:jc w:val="both"/>
            </w:pPr>
            <w:r>
              <w:t xml:space="preserve">an electronic copy of any contract for services </w:t>
            </w:r>
            <w:r w:rsidRPr="00461668">
              <w:t>for such a purpose</w:t>
            </w:r>
            <w:r>
              <w:t xml:space="preserve"> that is entered into by the political subdivision or entity with </w:t>
            </w:r>
            <w:r>
              <w:t xml:space="preserve">such </w:t>
            </w:r>
            <w:r>
              <w:t>a</w:t>
            </w:r>
            <w:r w:rsidRPr="00461668">
              <w:t xml:space="preserve"> </w:t>
            </w:r>
            <w:r>
              <w:t>registrant</w:t>
            </w:r>
            <w:r>
              <w:t>.</w:t>
            </w:r>
            <w:r>
              <w:t xml:space="preserve"> </w:t>
            </w:r>
          </w:p>
          <w:p w:rsidR="000140F7" w:rsidRDefault="003E6211" w:rsidP="0090464A">
            <w:pPr>
              <w:pStyle w:val="Header"/>
              <w:jc w:val="both"/>
            </w:pPr>
            <w:r>
              <w:t>Th</w:t>
            </w:r>
            <w:r>
              <w:t>e bill</w:t>
            </w:r>
            <w:r>
              <w:t xml:space="preserve"> requires the TEC to make </w:t>
            </w:r>
            <w:r>
              <w:t xml:space="preserve">available to the public on the TEC website </w:t>
            </w:r>
            <w:r>
              <w:t>a</w:t>
            </w:r>
            <w:r>
              <w:t>n easily</w:t>
            </w:r>
            <w:r>
              <w:t xml:space="preserve"> searchable database</w:t>
            </w:r>
            <w:r>
              <w:t xml:space="preserve"> </w:t>
            </w:r>
            <w:r>
              <w:t>containing the</w:t>
            </w:r>
            <w:r>
              <w:t>se required</w:t>
            </w:r>
            <w:r>
              <w:t xml:space="preserve"> reports</w:t>
            </w:r>
            <w:r>
              <w:t xml:space="preserve">. </w:t>
            </w:r>
          </w:p>
          <w:p w:rsidR="000140F7" w:rsidRDefault="003E6211" w:rsidP="0090464A">
            <w:pPr>
              <w:pStyle w:val="Header"/>
              <w:jc w:val="both"/>
            </w:pPr>
          </w:p>
          <w:p w:rsidR="00332BA5" w:rsidRDefault="003E6211" w:rsidP="0090464A">
            <w:pPr>
              <w:pStyle w:val="Header"/>
              <w:jc w:val="both"/>
            </w:pPr>
            <w:r>
              <w:t>C.S.</w:t>
            </w:r>
            <w:r>
              <w:t>S.B. 702</w:t>
            </w:r>
            <w:r>
              <w:t xml:space="preserve"> </w:t>
            </w:r>
            <w:r>
              <w:t>requires an applicable political subdivision or entity to publish on its website and report to</w:t>
            </w:r>
            <w:r w:rsidRPr="000F4D6A">
              <w:t xml:space="preserve"> </w:t>
            </w:r>
            <w:r>
              <w:t xml:space="preserve">the </w:t>
            </w:r>
            <w:r>
              <w:t xml:space="preserve">TEC </w:t>
            </w:r>
            <w:r w:rsidRPr="000F4D6A">
              <w:t>the amount of public money spent for membership fees and dues of any nonprofit state association</w:t>
            </w:r>
            <w:r>
              <w:t xml:space="preserve"> </w:t>
            </w:r>
            <w:r w:rsidRPr="000F4D6A">
              <w:t>or organization of similarly situated political subdivisions or entities that directly or indirectly influences or attempts to influence the outcome of any</w:t>
            </w:r>
            <w:r w:rsidRPr="000F4D6A">
              <w:t xml:space="preserve"> legislation pending before the legislature</w:t>
            </w:r>
            <w:r>
              <w:t>, if the amount of public money spent exceeds $10,000</w:t>
            </w:r>
            <w:r w:rsidRPr="000F4D6A">
              <w:t>.</w:t>
            </w:r>
            <w:r>
              <w:t xml:space="preserve"> </w:t>
            </w:r>
          </w:p>
          <w:p w:rsidR="00332BA5" w:rsidRDefault="003E6211" w:rsidP="0090464A">
            <w:pPr>
              <w:pStyle w:val="Header"/>
              <w:jc w:val="both"/>
            </w:pPr>
          </w:p>
          <w:p w:rsidR="00576527" w:rsidRDefault="003E6211" w:rsidP="0090464A">
            <w:pPr>
              <w:pStyle w:val="Header"/>
              <w:jc w:val="both"/>
            </w:pPr>
            <w:r>
              <w:t>C.S.S.B. 702</w:t>
            </w:r>
            <w:r>
              <w:t xml:space="preserve"> establishes that, i</w:t>
            </w:r>
            <w:r>
              <w:t>f a</w:t>
            </w:r>
            <w:r>
              <w:t>n applicable</w:t>
            </w:r>
            <w:r>
              <w:t xml:space="preserve"> political subdivision or entity does not comply with the bill's </w:t>
            </w:r>
            <w:r>
              <w:t>provisions</w:t>
            </w:r>
            <w:r>
              <w:t xml:space="preserve">, </w:t>
            </w:r>
            <w:r>
              <w:t>a person who is a taxpayer of th</w:t>
            </w:r>
            <w:r>
              <w:t xml:space="preserve">e political subdivision or entity or </w:t>
            </w:r>
            <w:r>
              <w:t xml:space="preserve">who </w:t>
            </w:r>
            <w:r>
              <w:t xml:space="preserve">is served by or receives services from the political subdivision or entity is entitled </w:t>
            </w:r>
            <w:r>
              <w:t xml:space="preserve">to appropriate injunctive relief to prevent further activity in violation of </w:t>
            </w:r>
            <w:r>
              <w:t>those provisions</w:t>
            </w:r>
            <w:r>
              <w:t>.</w:t>
            </w:r>
            <w:r>
              <w:t xml:space="preserve"> The</w:t>
            </w:r>
            <w:r>
              <w:t xml:space="preserve"> bill exempts the following pe</w:t>
            </w:r>
            <w:r>
              <w:t>rsons from the application of the</w:t>
            </w:r>
            <w:r>
              <w:t>se</w:t>
            </w:r>
            <w:r>
              <w:t xml:space="preserve"> </w:t>
            </w:r>
            <w:r>
              <w:t>provisions</w:t>
            </w:r>
            <w:r>
              <w:t xml:space="preserve"> regarding expenditures for lobbying activities by an applicable subdivision or entity</w:t>
            </w:r>
            <w:r>
              <w:t>:</w:t>
            </w:r>
            <w:r>
              <w:t xml:space="preserve"> </w:t>
            </w:r>
          </w:p>
          <w:p w:rsidR="00576527" w:rsidRDefault="003E6211" w:rsidP="00C82D7F">
            <w:pPr>
              <w:pStyle w:val="Header"/>
              <w:numPr>
                <w:ilvl w:val="0"/>
                <w:numId w:val="3"/>
              </w:numPr>
              <w:spacing w:before="120" w:after="120"/>
              <w:jc w:val="both"/>
            </w:pPr>
            <w:r>
              <w:t>an officer or employee of an applicable political subdivision or entity who appears before a legislative committee at the</w:t>
            </w:r>
            <w:r>
              <w:t xml:space="preserve"> written request of the committee or a member of the legislature and does not take a position on any legislation; and</w:t>
            </w:r>
          </w:p>
          <w:p w:rsidR="00692B6E" w:rsidRDefault="003E6211" w:rsidP="0090464A">
            <w:pPr>
              <w:pStyle w:val="Header"/>
              <w:numPr>
                <w:ilvl w:val="0"/>
                <w:numId w:val="3"/>
              </w:numPr>
              <w:jc w:val="both"/>
            </w:pPr>
            <w:r>
              <w:t>a person who is exempt from lobbyist registration requirements on the grounds that the person's only direct communication with a member of</w:t>
            </w:r>
            <w:r>
              <w:t xml:space="preserve"> the legislative or executive branch to influence legislation or administrative action is an appearance before or testimony to one or </w:t>
            </w:r>
            <w:r>
              <w:t xml:space="preserve">more </w:t>
            </w:r>
            <w:r>
              <w:t xml:space="preserve">members of the applicable branch in a certain hearing and who does not receive special or extra compensation for the </w:t>
            </w:r>
            <w:r>
              <w:t xml:space="preserve">appearance other than actual expenses incurred. </w:t>
            </w:r>
          </w:p>
          <w:p w:rsidR="000D2C99" w:rsidRDefault="003E6211" w:rsidP="0090464A">
            <w:pPr>
              <w:pStyle w:val="Header"/>
              <w:jc w:val="both"/>
            </w:pPr>
          </w:p>
          <w:p w:rsidR="000F4D6A" w:rsidRDefault="003E6211" w:rsidP="0090464A">
            <w:pPr>
              <w:pStyle w:val="Header"/>
              <w:jc w:val="both"/>
            </w:pPr>
            <w:r>
              <w:t>C.S.S.B. 702</w:t>
            </w:r>
            <w:r>
              <w:t xml:space="preserve"> auth</w:t>
            </w:r>
            <w:r>
              <w:t>orizes the TEC to adopt rules to implement the</w:t>
            </w:r>
            <w:r>
              <w:t xml:space="preserve"> bill's provisions</w:t>
            </w:r>
            <w:r>
              <w:t xml:space="preserve"> </w:t>
            </w:r>
            <w:r>
              <w:t>regarding expenditures for lobbying activities by an applicable subdivision or entity</w:t>
            </w:r>
            <w:r>
              <w:t xml:space="preserve">, </w:t>
            </w:r>
            <w:r w:rsidRPr="00692B6E">
              <w:t xml:space="preserve">including rules governing the filing </w:t>
            </w:r>
            <w:r w:rsidRPr="00692B6E">
              <w:t>dates for the required reports</w:t>
            </w:r>
            <w:r>
              <w:t>.</w:t>
            </w:r>
          </w:p>
          <w:p w:rsidR="008423E4" w:rsidRPr="00835628" w:rsidRDefault="003E6211" w:rsidP="00C82D7F">
            <w:pPr>
              <w:rPr>
                <w:b/>
              </w:rPr>
            </w:pPr>
          </w:p>
        </w:tc>
      </w:tr>
      <w:tr w:rsidR="00F41D01" w:rsidTr="00345119">
        <w:tc>
          <w:tcPr>
            <w:tcW w:w="9576" w:type="dxa"/>
          </w:tcPr>
          <w:p w:rsidR="008423E4" w:rsidRPr="00A8133F" w:rsidRDefault="003E6211" w:rsidP="00C82D7F">
            <w:pPr>
              <w:rPr>
                <w:b/>
              </w:rPr>
            </w:pPr>
            <w:r w:rsidRPr="009C1E9A">
              <w:rPr>
                <w:b/>
                <w:u w:val="single"/>
              </w:rPr>
              <w:t>EFFECTIVE DATE</w:t>
            </w:r>
            <w:r>
              <w:rPr>
                <w:b/>
              </w:rPr>
              <w:t xml:space="preserve"> </w:t>
            </w:r>
          </w:p>
          <w:p w:rsidR="008423E4" w:rsidRDefault="003E6211" w:rsidP="00C82D7F"/>
          <w:p w:rsidR="008423E4" w:rsidRPr="003624F2" w:rsidRDefault="003E6211" w:rsidP="00C82D7F">
            <w:pPr>
              <w:pStyle w:val="Header"/>
              <w:tabs>
                <w:tab w:val="clear" w:pos="4320"/>
                <w:tab w:val="clear" w:pos="8640"/>
              </w:tabs>
              <w:jc w:val="both"/>
            </w:pPr>
            <w:r>
              <w:t>September 1, 2019.</w:t>
            </w:r>
          </w:p>
          <w:p w:rsidR="008423E4" w:rsidRPr="00233FDB" w:rsidRDefault="003E6211" w:rsidP="00C82D7F">
            <w:pPr>
              <w:rPr>
                <w:b/>
              </w:rPr>
            </w:pPr>
          </w:p>
        </w:tc>
      </w:tr>
      <w:tr w:rsidR="00F41D01" w:rsidTr="00345119">
        <w:tc>
          <w:tcPr>
            <w:tcW w:w="9576" w:type="dxa"/>
          </w:tcPr>
          <w:p w:rsidR="00F36B2C" w:rsidRDefault="003E6211" w:rsidP="00C82D7F">
            <w:pPr>
              <w:jc w:val="both"/>
              <w:rPr>
                <w:b/>
                <w:u w:val="single"/>
              </w:rPr>
            </w:pPr>
            <w:r>
              <w:rPr>
                <w:b/>
                <w:u w:val="single"/>
              </w:rPr>
              <w:t>COMPARISON OF SENATE ENGROSSED AND SUBSTITUTE</w:t>
            </w:r>
          </w:p>
          <w:p w:rsidR="00012FB9" w:rsidRDefault="003E6211" w:rsidP="00C82D7F">
            <w:pPr>
              <w:jc w:val="both"/>
            </w:pPr>
          </w:p>
          <w:p w:rsidR="00012FB9" w:rsidRDefault="003E6211" w:rsidP="00C82D7F">
            <w:pPr>
              <w:jc w:val="both"/>
            </w:pPr>
            <w:r>
              <w:t>While C.S.S.B. 702 may differ from the engrossed in minor or nonsubstantive</w:t>
            </w:r>
            <w:r>
              <w:t xml:space="preserve"> ways, the following summarizes the substantial differences between the engrossed and committee substitute versions of the bill.</w:t>
            </w:r>
          </w:p>
          <w:p w:rsidR="00012FB9" w:rsidRDefault="003E6211" w:rsidP="00C82D7F">
            <w:pPr>
              <w:jc w:val="both"/>
            </w:pPr>
          </w:p>
          <w:p w:rsidR="00012FB9" w:rsidRDefault="003E6211" w:rsidP="00C82D7F">
            <w:pPr>
              <w:jc w:val="both"/>
            </w:pPr>
            <w:r>
              <w:t xml:space="preserve">The substitute </w:t>
            </w:r>
            <w:r>
              <w:t xml:space="preserve">includes </w:t>
            </w:r>
            <w:r>
              <w:t>Government Code</w:t>
            </w:r>
            <w:r>
              <w:t xml:space="preserve"> provisions</w:t>
            </w:r>
            <w:r>
              <w:t xml:space="preserve"> specifically </w:t>
            </w:r>
            <w:r>
              <w:t xml:space="preserve">applicable to certain expenditures by a public </w:t>
            </w:r>
            <w:r w:rsidRPr="00FA581D">
              <w:t>institution</w:t>
            </w:r>
            <w:r>
              <w:t xml:space="preserve"> of </w:t>
            </w:r>
            <w:r>
              <w:t>higher education for lobbying purposes.</w:t>
            </w:r>
          </w:p>
          <w:p w:rsidR="00FA7D8E" w:rsidRDefault="003E6211" w:rsidP="00C82D7F"/>
          <w:p w:rsidR="009178C3" w:rsidRDefault="003E6211" w:rsidP="00C82D7F">
            <w:pPr>
              <w:jc w:val="both"/>
            </w:pPr>
            <w:r>
              <w:t xml:space="preserve">The substitute, with regard to </w:t>
            </w:r>
            <w:r>
              <w:t xml:space="preserve">the bill's provisions relating to </w:t>
            </w:r>
            <w:r>
              <w:t xml:space="preserve">expenditures for lobbying activities by certain political subdivisions and other local public entities, </w:t>
            </w:r>
            <w:r>
              <w:t>makes the following revisions</w:t>
            </w:r>
            <w:r>
              <w:t>:</w:t>
            </w:r>
          </w:p>
          <w:p w:rsidR="002E4263" w:rsidRDefault="003E6211" w:rsidP="00C82D7F">
            <w:pPr>
              <w:pStyle w:val="ListParagraph"/>
              <w:numPr>
                <w:ilvl w:val="0"/>
                <w:numId w:val="2"/>
              </w:numPr>
              <w:spacing w:before="120" w:after="120"/>
              <w:jc w:val="both"/>
            </w:pPr>
            <w:r>
              <w:t>specifies a $10</w:t>
            </w:r>
            <w:r>
              <w:t xml:space="preserve">,000 threshold for reporting and publication requirements relating to expenditures for </w:t>
            </w:r>
            <w:r w:rsidRPr="002E4263">
              <w:t>membership fees and dues of any nonprofit state association or organization of similarly situated political subdivisions or entities</w:t>
            </w:r>
            <w:r>
              <w:t xml:space="preserve"> that engages in certain lobbying act</w:t>
            </w:r>
            <w:r>
              <w:t>ivities;</w:t>
            </w:r>
          </w:p>
          <w:p w:rsidR="001451F3" w:rsidRDefault="003E6211" w:rsidP="00C82D7F">
            <w:pPr>
              <w:pStyle w:val="ListParagraph"/>
              <w:numPr>
                <w:ilvl w:val="0"/>
                <w:numId w:val="2"/>
              </w:numPr>
              <w:spacing w:before="120" w:after="120"/>
              <w:jc w:val="both"/>
            </w:pPr>
            <w:r>
              <w:t xml:space="preserve">includes </w:t>
            </w:r>
            <w:r>
              <w:t xml:space="preserve">as an additional person </w:t>
            </w:r>
            <w:r>
              <w:t>to whom</w:t>
            </w:r>
            <w:r>
              <w:t xml:space="preserve"> th</w:t>
            </w:r>
            <w:r>
              <w:t>ose</w:t>
            </w:r>
            <w:r>
              <w:t xml:space="preserve"> provisions </w:t>
            </w:r>
            <w:r>
              <w:t>do not apply</w:t>
            </w:r>
            <w:r>
              <w:t xml:space="preserve"> </w:t>
            </w:r>
            <w:r>
              <w:t xml:space="preserve">a </w:t>
            </w:r>
            <w:r>
              <w:t xml:space="preserve">person who </w:t>
            </w:r>
            <w:r>
              <w:t>is exempt from lobbyist registration requirements on certain grounds</w:t>
            </w:r>
            <w:r>
              <w:t xml:space="preserve">; </w:t>
            </w:r>
            <w:r>
              <w:t>and</w:t>
            </w:r>
          </w:p>
          <w:p w:rsidR="00012FB9" w:rsidRPr="00012FB9" w:rsidRDefault="003E6211" w:rsidP="00C82D7F">
            <w:pPr>
              <w:pStyle w:val="ListParagraph"/>
              <w:numPr>
                <w:ilvl w:val="0"/>
                <w:numId w:val="2"/>
              </w:numPr>
              <w:spacing w:before="120" w:after="120"/>
              <w:jc w:val="both"/>
            </w:pPr>
            <w:r>
              <w:t xml:space="preserve">authorizes </w:t>
            </w:r>
            <w:r>
              <w:t xml:space="preserve">the TEC to adopt rules to implement </w:t>
            </w:r>
            <w:r>
              <w:t xml:space="preserve">those </w:t>
            </w:r>
            <w:r>
              <w:t>bill provisions</w:t>
            </w:r>
            <w:r>
              <w:t xml:space="preserve"> relating to expendit</w:t>
            </w:r>
            <w:r>
              <w:t>ures for lobbying activities by certain political subdivisions and other local public entities</w:t>
            </w:r>
            <w:r>
              <w:t>, including rules governing certain reporting dates</w:t>
            </w:r>
            <w:r>
              <w:t xml:space="preserve">. </w:t>
            </w:r>
          </w:p>
        </w:tc>
      </w:tr>
    </w:tbl>
    <w:p w:rsidR="008423E4" w:rsidRPr="00BE0E75" w:rsidRDefault="003E6211" w:rsidP="008423E4">
      <w:pPr>
        <w:spacing w:line="480" w:lineRule="auto"/>
        <w:jc w:val="both"/>
        <w:rPr>
          <w:rFonts w:ascii="Arial" w:hAnsi="Arial"/>
          <w:sz w:val="16"/>
          <w:szCs w:val="16"/>
        </w:rPr>
      </w:pPr>
    </w:p>
    <w:p w:rsidR="004108C3" w:rsidRPr="008423E4" w:rsidRDefault="003E6211"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6211">
      <w:r>
        <w:separator/>
      </w:r>
    </w:p>
  </w:endnote>
  <w:endnote w:type="continuationSeparator" w:id="0">
    <w:p w:rsidR="00000000" w:rsidRDefault="003E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3E6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F41D01" w:rsidTr="009C1E9A">
      <w:trPr>
        <w:cantSplit/>
      </w:trPr>
      <w:tc>
        <w:tcPr>
          <w:tcW w:w="0" w:type="pct"/>
        </w:tcPr>
        <w:p w:rsidR="00137D90" w:rsidRDefault="003E6211" w:rsidP="009C1E9A">
          <w:pPr>
            <w:pStyle w:val="Footer"/>
            <w:tabs>
              <w:tab w:val="clear" w:pos="8640"/>
              <w:tab w:val="right" w:pos="9360"/>
            </w:tabs>
          </w:pPr>
        </w:p>
      </w:tc>
      <w:tc>
        <w:tcPr>
          <w:tcW w:w="2395" w:type="pct"/>
        </w:tcPr>
        <w:p w:rsidR="00137D90" w:rsidRDefault="003E6211" w:rsidP="009C1E9A">
          <w:pPr>
            <w:pStyle w:val="Footer"/>
            <w:tabs>
              <w:tab w:val="clear" w:pos="8640"/>
              <w:tab w:val="right" w:pos="9360"/>
            </w:tabs>
          </w:pPr>
        </w:p>
        <w:p w:rsidR="001A4310" w:rsidRDefault="003E6211" w:rsidP="009C1E9A">
          <w:pPr>
            <w:pStyle w:val="Footer"/>
            <w:tabs>
              <w:tab w:val="clear" w:pos="8640"/>
              <w:tab w:val="right" w:pos="9360"/>
            </w:tabs>
          </w:pPr>
        </w:p>
        <w:p w:rsidR="00137D90" w:rsidRDefault="003E6211" w:rsidP="009C1E9A">
          <w:pPr>
            <w:pStyle w:val="Footer"/>
            <w:tabs>
              <w:tab w:val="clear" w:pos="8640"/>
              <w:tab w:val="right" w:pos="9360"/>
            </w:tabs>
          </w:pPr>
        </w:p>
      </w:tc>
      <w:tc>
        <w:tcPr>
          <w:tcW w:w="2453" w:type="pct"/>
        </w:tcPr>
        <w:p w:rsidR="00137D90" w:rsidRDefault="003E6211" w:rsidP="009C1E9A">
          <w:pPr>
            <w:pStyle w:val="Footer"/>
            <w:tabs>
              <w:tab w:val="clear" w:pos="8640"/>
              <w:tab w:val="right" w:pos="9360"/>
            </w:tabs>
            <w:jc w:val="right"/>
          </w:pPr>
        </w:p>
      </w:tc>
    </w:tr>
    <w:tr w:rsidR="00F41D01" w:rsidTr="009C1E9A">
      <w:trPr>
        <w:cantSplit/>
      </w:trPr>
      <w:tc>
        <w:tcPr>
          <w:tcW w:w="0" w:type="pct"/>
        </w:tcPr>
        <w:p w:rsidR="00EC379B" w:rsidRDefault="003E6211" w:rsidP="009C1E9A">
          <w:pPr>
            <w:pStyle w:val="Footer"/>
            <w:tabs>
              <w:tab w:val="clear" w:pos="8640"/>
              <w:tab w:val="right" w:pos="9360"/>
            </w:tabs>
          </w:pPr>
        </w:p>
      </w:tc>
      <w:tc>
        <w:tcPr>
          <w:tcW w:w="2395" w:type="pct"/>
        </w:tcPr>
        <w:p w:rsidR="00EC379B" w:rsidRPr="009C1E9A" w:rsidRDefault="003E6211" w:rsidP="00A20B50">
          <w:pPr>
            <w:pStyle w:val="Footer"/>
            <w:tabs>
              <w:tab w:val="clear" w:pos="8640"/>
              <w:tab w:val="right" w:pos="9360"/>
            </w:tabs>
            <w:rPr>
              <w:rFonts w:ascii="Shruti" w:hAnsi="Shruti"/>
              <w:sz w:val="22"/>
            </w:rPr>
          </w:pPr>
          <w:r>
            <w:rPr>
              <w:rFonts w:ascii="Shruti" w:hAnsi="Shruti"/>
              <w:sz w:val="22"/>
            </w:rPr>
            <w:t>86R 34176</w:t>
          </w:r>
        </w:p>
      </w:tc>
      <w:tc>
        <w:tcPr>
          <w:tcW w:w="2453" w:type="pct"/>
        </w:tcPr>
        <w:p w:rsidR="00EC379B" w:rsidRDefault="003E6211" w:rsidP="009C1E9A">
          <w:pPr>
            <w:pStyle w:val="Footer"/>
            <w:tabs>
              <w:tab w:val="clear" w:pos="8640"/>
              <w:tab w:val="right" w:pos="9360"/>
            </w:tabs>
            <w:jc w:val="right"/>
          </w:pPr>
          <w:r>
            <w:fldChar w:fldCharType="begin"/>
          </w:r>
          <w:r>
            <w:instrText xml:space="preserve"> DOCPROPERTY  OTID  \* MERGEFORMAT </w:instrText>
          </w:r>
          <w:r>
            <w:fldChar w:fldCharType="separate"/>
          </w:r>
          <w:r>
            <w:t>19.135.812</w:t>
          </w:r>
          <w:r>
            <w:fldChar w:fldCharType="end"/>
          </w:r>
        </w:p>
      </w:tc>
    </w:tr>
    <w:tr w:rsidR="00F41D01" w:rsidTr="009C1E9A">
      <w:trPr>
        <w:cantSplit/>
      </w:trPr>
      <w:tc>
        <w:tcPr>
          <w:tcW w:w="0" w:type="pct"/>
        </w:tcPr>
        <w:p w:rsidR="00EC379B" w:rsidRDefault="003E6211" w:rsidP="009C1E9A">
          <w:pPr>
            <w:pStyle w:val="Footer"/>
            <w:tabs>
              <w:tab w:val="clear" w:pos="4320"/>
              <w:tab w:val="clear" w:pos="8640"/>
              <w:tab w:val="left" w:pos="2865"/>
            </w:tabs>
          </w:pPr>
        </w:p>
      </w:tc>
      <w:tc>
        <w:tcPr>
          <w:tcW w:w="2395" w:type="pct"/>
        </w:tcPr>
        <w:p w:rsidR="00EC379B" w:rsidRPr="009C1E9A" w:rsidRDefault="003E6211" w:rsidP="009C1E9A">
          <w:pPr>
            <w:pStyle w:val="Footer"/>
            <w:tabs>
              <w:tab w:val="clear" w:pos="4320"/>
              <w:tab w:val="clear" w:pos="8640"/>
              <w:tab w:val="left" w:pos="2865"/>
            </w:tabs>
            <w:rPr>
              <w:rFonts w:ascii="Shruti" w:hAnsi="Shruti"/>
              <w:sz w:val="22"/>
            </w:rPr>
          </w:pPr>
          <w:r>
            <w:rPr>
              <w:rFonts w:ascii="Shruti" w:hAnsi="Shruti"/>
              <w:sz w:val="22"/>
            </w:rPr>
            <w:t>Substitute Document Number: 86R 33552</w:t>
          </w:r>
        </w:p>
      </w:tc>
      <w:tc>
        <w:tcPr>
          <w:tcW w:w="2453" w:type="pct"/>
        </w:tcPr>
        <w:p w:rsidR="00EC379B" w:rsidRDefault="003E6211" w:rsidP="006D504F">
          <w:pPr>
            <w:pStyle w:val="Footer"/>
            <w:rPr>
              <w:rStyle w:val="PageNumber"/>
            </w:rPr>
          </w:pPr>
        </w:p>
        <w:p w:rsidR="00EC379B" w:rsidRDefault="003E6211" w:rsidP="009C1E9A">
          <w:pPr>
            <w:pStyle w:val="Footer"/>
            <w:tabs>
              <w:tab w:val="clear" w:pos="8640"/>
              <w:tab w:val="right" w:pos="9360"/>
            </w:tabs>
            <w:jc w:val="right"/>
          </w:pPr>
        </w:p>
      </w:tc>
    </w:tr>
    <w:tr w:rsidR="00F41D01" w:rsidTr="009C1E9A">
      <w:trPr>
        <w:cantSplit/>
        <w:trHeight w:val="323"/>
      </w:trPr>
      <w:tc>
        <w:tcPr>
          <w:tcW w:w="0" w:type="pct"/>
          <w:gridSpan w:val="3"/>
        </w:tcPr>
        <w:p w:rsidR="00EC379B" w:rsidRDefault="003E621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3E6211" w:rsidP="009C1E9A">
          <w:pPr>
            <w:pStyle w:val="Footer"/>
            <w:tabs>
              <w:tab w:val="clear" w:pos="8640"/>
              <w:tab w:val="right" w:pos="9360"/>
            </w:tabs>
            <w:jc w:val="center"/>
          </w:pPr>
        </w:p>
      </w:tc>
    </w:tr>
  </w:tbl>
  <w:p w:rsidR="00EC379B" w:rsidRPr="00FF6F72" w:rsidRDefault="003E6211"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3E6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6211">
      <w:r>
        <w:separator/>
      </w:r>
    </w:p>
  </w:footnote>
  <w:footnote w:type="continuationSeparator" w:id="0">
    <w:p w:rsidR="00000000" w:rsidRDefault="003E6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3E6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3E6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3E6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699C"/>
    <w:multiLevelType w:val="hybridMultilevel"/>
    <w:tmpl w:val="8AE2A00C"/>
    <w:lvl w:ilvl="0" w:tplc="E408C6B6">
      <w:start w:val="1"/>
      <w:numFmt w:val="bullet"/>
      <w:lvlText w:val=""/>
      <w:lvlJc w:val="left"/>
      <w:pPr>
        <w:tabs>
          <w:tab w:val="num" w:pos="720"/>
        </w:tabs>
        <w:ind w:left="720" w:hanging="360"/>
      </w:pPr>
      <w:rPr>
        <w:rFonts w:ascii="Symbol" w:hAnsi="Symbol" w:hint="default"/>
      </w:rPr>
    </w:lvl>
    <w:lvl w:ilvl="1" w:tplc="DC66E9D0" w:tentative="1">
      <w:start w:val="1"/>
      <w:numFmt w:val="bullet"/>
      <w:lvlText w:val="o"/>
      <w:lvlJc w:val="left"/>
      <w:pPr>
        <w:ind w:left="1440" w:hanging="360"/>
      </w:pPr>
      <w:rPr>
        <w:rFonts w:ascii="Courier New" w:hAnsi="Courier New" w:cs="Courier New" w:hint="default"/>
      </w:rPr>
    </w:lvl>
    <w:lvl w:ilvl="2" w:tplc="93FA4B6C" w:tentative="1">
      <w:start w:val="1"/>
      <w:numFmt w:val="bullet"/>
      <w:lvlText w:val=""/>
      <w:lvlJc w:val="left"/>
      <w:pPr>
        <w:ind w:left="2160" w:hanging="360"/>
      </w:pPr>
      <w:rPr>
        <w:rFonts w:ascii="Wingdings" w:hAnsi="Wingdings" w:hint="default"/>
      </w:rPr>
    </w:lvl>
    <w:lvl w:ilvl="3" w:tplc="CF64E5CE" w:tentative="1">
      <w:start w:val="1"/>
      <w:numFmt w:val="bullet"/>
      <w:lvlText w:val=""/>
      <w:lvlJc w:val="left"/>
      <w:pPr>
        <w:ind w:left="2880" w:hanging="360"/>
      </w:pPr>
      <w:rPr>
        <w:rFonts w:ascii="Symbol" w:hAnsi="Symbol" w:hint="default"/>
      </w:rPr>
    </w:lvl>
    <w:lvl w:ilvl="4" w:tplc="D6E808AE" w:tentative="1">
      <w:start w:val="1"/>
      <w:numFmt w:val="bullet"/>
      <w:lvlText w:val="o"/>
      <w:lvlJc w:val="left"/>
      <w:pPr>
        <w:ind w:left="3600" w:hanging="360"/>
      </w:pPr>
      <w:rPr>
        <w:rFonts w:ascii="Courier New" w:hAnsi="Courier New" w:cs="Courier New" w:hint="default"/>
      </w:rPr>
    </w:lvl>
    <w:lvl w:ilvl="5" w:tplc="39F01354" w:tentative="1">
      <w:start w:val="1"/>
      <w:numFmt w:val="bullet"/>
      <w:lvlText w:val=""/>
      <w:lvlJc w:val="left"/>
      <w:pPr>
        <w:ind w:left="4320" w:hanging="360"/>
      </w:pPr>
      <w:rPr>
        <w:rFonts w:ascii="Wingdings" w:hAnsi="Wingdings" w:hint="default"/>
      </w:rPr>
    </w:lvl>
    <w:lvl w:ilvl="6" w:tplc="DACC830E" w:tentative="1">
      <w:start w:val="1"/>
      <w:numFmt w:val="bullet"/>
      <w:lvlText w:val=""/>
      <w:lvlJc w:val="left"/>
      <w:pPr>
        <w:ind w:left="5040" w:hanging="360"/>
      </w:pPr>
      <w:rPr>
        <w:rFonts w:ascii="Symbol" w:hAnsi="Symbol" w:hint="default"/>
      </w:rPr>
    </w:lvl>
    <w:lvl w:ilvl="7" w:tplc="2C9CAF22" w:tentative="1">
      <w:start w:val="1"/>
      <w:numFmt w:val="bullet"/>
      <w:lvlText w:val="o"/>
      <w:lvlJc w:val="left"/>
      <w:pPr>
        <w:ind w:left="5760" w:hanging="360"/>
      </w:pPr>
      <w:rPr>
        <w:rFonts w:ascii="Courier New" w:hAnsi="Courier New" w:cs="Courier New" w:hint="default"/>
      </w:rPr>
    </w:lvl>
    <w:lvl w:ilvl="8" w:tplc="22E6268A" w:tentative="1">
      <w:start w:val="1"/>
      <w:numFmt w:val="bullet"/>
      <w:lvlText w:val=""/>
      <w:lvlJc w:val="left"/>
      <w:pPr>
        <w:ind w:left="6480" w:hanging="360"/>
      </w:pPr>
      <w:rPr>
        <w:rFonts w:ascii="Wingdings" w:hAnsi="Wingdings" w:hint="default"/>
      </w:rPr>
    </w:lvl>
  </w:abstractNum>
  <w:abstractNum w:abstractNumId="1" w15:restartNumberingAfterBreak="0">
    <w:nsid w:val="5EC318C2"/>
    <w:multiLevelType w:val="hybridMultilevel"/>
    <w:tmpl w:val="E036397C"/>
    <w:lvl w:ilvl="0" w:tplc="0ECE5260">
      <w:start w:val="1"/>
      <w:numFmt w:val="bullet"/>
      <w:lvlText w:val=""/>
      <w:lvlJc w:val="left"/>
      <w:pPr>
        <w:tabs>
          <w:tab w:val="num" w:pos="720"/>
        </w:tabs>
        <w:ind w:left="720" w:hanging="360"/>
      </w:pPr>
      <w:rPr>
        <w:rFonts w:ascii="Symbol" w:hAnsi="Symbol" w:hint="default"/>
      </w:rPr>
    </w:lvl>
    <w:lvl w:ilvl="1" w:tplc="AAD060D8" w:tentative="1">
      <w:start w:val="1"/>
      <w:numFmt w:val="bullet"/>
      <w:lvlText w:val="o"/>
      <w:lvlJc w:val="left"/>
      <w:pPr>
        <w:ind w:left="1440" w:hanging="360"/>
      </w:pPr>
      <w:rPr>
        <w:rFonts w:ascii="Courier New" w:hAnsi="Courier New" w:cs="Courier New" w:hint="default"/>
      </w:rPr>
    </w:lvl>
    <w:lvl w:ilvl="2" w:tplc="97D41D1A" w:tentative="1">
      <w:start w:val="1"/>
      <w:numFmt w:val="bullet"/>
      <w:lvlText w:val=""/>
      <w:lvlJc w:val="left"/>
      <w:pPr>
        <w:ind w:left="2160" w:hanging="360"/>
      </w:pPr>
      <w:rPr>
        <w:rFonts w:ascii="Wingdings" w:hAnsi="Wingdings" w:hint="default"/>
      </w:rPr>
    </w:lvl>
    <w:lvl w:ilvl="3" w:tplc="F8DCB514" w:tentative="1">
      <w:start w:val="1"/>
      <w:numFmt w:val="bullet"/>
      <w:lvlText w:val=""/>
      <w:lvlJc w:val="left"/>
      <w:pPr>
        <w:ind w:left="2880" w:hanging="360"/>
      </w:pPr>
      <w:rPr>
        <w:rFonts w:ascii="Symbol" w:hAnsi="Symbol" w:hint="default"/>
      </w:rPr>
    </w:lvl>
    <w:lvl w:ilvl="4" w:tplc="638A289A" w:tentative="1">
      <w:start w:val="1"/>
      <w:numFmt w:val="bullet"/>
      <w:lvlText w:val="o"/>
      <w:lvlJc w:val="left"/>
      <w:pPr>
        <w:ind w:left="3600" w:hanging="360"/>
      </w:pPr>
      <w:rPr>
        <w:rFonts w:ascii="Courier New" w:hAnsi="Courier New" w:cs="Courier New" w:hint="default"/>
      </w:rPr>
    </w:lvl>
    <w:lvl w:ilvl="5" w:tplc="107CB248" w:tentative="1">
      <w:start w:val="1"/>
      <w:numFmt w:val="bullet"/>
      <w:lvlText w:val=""/>
      <w:lvlJc w:val="left"/>
      <w:pPr>
        <w:ind w:left="4320" w:hanging="360"/>
      </w:pPr>
      <w:rPr>
        <w:rFonts w:ascii="Wingdings" w:hAnsi="Wingdings" w:hint="default"/>
      </w:rPr>
    </w:lvl>
    <w:lvl w:ilvl="6" w:tplc="2BBE6D08" w:tentative="1">
      <w:start w:val="1"/>
      <w:numFmt w:val="bullet"/>
      <w:lvlText w:val=""/>
      <w:lvlJc w:val="left"/>
      <w:pPr>
        <w:ind w:left="5040" w:hanging="360"/>
      </w:pPr>
      <w:rPr>
        <w:rFonts w:ascii="Symbol" w:hAnsi="Symbol" w:hint="default"/>
      </w:rPr>
    </w:lvl>
    <w:lvl w:ilvl="7" w:tplc="3D2C136E" w:tentative="1">
      <w:start w:val="1"/>
      <w:numFmt w:val="bullet"/>
      <w:lvlText w:val="o"/>
      <w:lvlJc w:val="left"/>
      <w:pPr>
        <w:ind w:left="5760" w:hanging="360"/>
      </w:pPr>
      <w:rPr>
        <w:rFonts w:ascii="Courier New" w:hAnsi="Courier New" w:cs="Courier New" w:hint="default"/>
      </w:rPr>
    </w:lvl>
    <w:lvl w:ilvl="8" w:tplc="AD367CE8" w:tentative="1">
      <w:start w:val="1"/>
      <w:numFmt w:val="bullet"/>
      <w:lvlText w:val=""/>
      <w:lvlJc w:val="left"/>
      <w:pPr>
        <w:ind w:left="6480" w:hanging="360"/>
      </w:pPr>
      <w:rPr>
        <w:rFonts w:ascii="Wingdings" w:hAnsi="Wingdings" w:hint="default"/>
      </w:rPr>
    </w:lvl>
  </w:abstractNum>
  <w:abstractNum w:abstractNumId="2" w15:restartNumberingAfterBreak="0">
    <w:nsid w:val="7ED0354F"/>
    <w:multiLevelType w:val="hybridMultilevel"/>
    <w:tmpl w:val="CD1C5D06"/>
    <w:lvl w:ilvl="0" w:tplc="EE723770">
      <w:start w:val="1"/>
      <w:numFmt w:val="bullet"/>
      <w:lvlText w:val=""/>
      <w:lvlJc w:val="left"/>
      <w:pPr>
        <w:tabs>
          <w:tab w:val="num" w:pos="720"/>
        </w:tabs>
        <w:ind w:left="720" w:hanging="360"/>
      </w:pPr>
      <w:rPr>
        <w:rFonts w:ascii="Symbol" w:hAnsi="Symbol" w:hint="default"/>
      </w:rPr>
    </w:lvl>
    <w:lvl w:ilvl="1" w:tplc="14767300" w:tentative="1">
      <w:start w:val="1"/>
      <w:numFmt w:val="bullet"/>
      <w:lvlText w:val="o"/>
      <w:lvlJc w:val="left"/>
      <w:pPr>
        <w:ind w:left="1440" w:hanging="360"/>
      </w:pPr>
      <w:rPr>
        <w:rFonts w:ascii="Courier New" w:hAnsi="Courier New" w:cs="Courier New" w:hint="default"/>
      </w:rPr>
    </w:lvl>
    <w:lvl w:ilvl="2" w:tplc="6874C34C" w:tentative="1">
      <w:start w:val="1"/>
      <w:numFmt w:val="bullet"/>
      <w:lvlText w:val=""/>
      <w:lvlJc w:val="left"/>
      <w:pPr>
        <w:ind w:left="2160" w:hanging="360"/>
      </w:pPr>
      <w:rPr>
        <w:rFonts w:ascii="Wingdings" w:hAnsi="Wingdings" w:hint="default"/>
      </w:rPr>
    </w:lvl>
    <w:lvl w:ilvl="3" w:tplc="CF4ACA0E" w:tentative="1">
      <w:start w:val="1"/>
      <w:numFmt w:val="bullet"/>
      <w:lvlText w:val=""/>
      <w:lvlJc w:val="left"/>
      <w:pPr>
        <w:ind w:left="2880" w:hanging="360"/>
      </w:pPr>
      <w:rPr>
        <w:rFonts w:ascii="Symbol" w:hAnsi="Symbol" w:hint="default"/>
      </w:rPr>
    </w:lvl>
    <w:lvl w:ilvl="4" w:tplc="27E284B6" w:tentative="1">
      <w:start w:val="1"/>
      <w:numFmt w:val="bullet"/>
      <w:lvlText w:val="o"/>
      <w:lvlJc w:val="left"/>
      <w:pPr>
        <w:ind w:left="3600" w:hanging="360"/>
      </w:pPr>
      <w:rPr>
        <w:rFonts w:ascii="Courier New" w:hAnsi="Courier New" w:cs="Courier New" w:hint="default"/>
      </w:rPr>
    </w:lvl>
    <w:lvl w:ilvl="5" w:tplc="D04A34EC" w:tentative="1">
      <w:start w:val="1"/>
      <w:numFmt w:val="bullet"/>
      <w:lvlText w:val=""/>
      <w:lvlJc w:val="left"/>
      <w:pPr>
        <w:ind w:left="4320" w:hanging="360"/>
      </w:pPr>
      <w:rPr>
        <w:rFonts w:ascii="Wingdings" w:hAnsi="Wingdings" w:hint="default"/>
      </w:rPr>
    </w:lvl>
    <w:lvl w:ilvl="6" w:tplc="C9EE5F5E" w:tentative="1">
      <w:start w:val="1"/>
      <w:numFmt w:val="bullet"/>
      <w:lvlText w:val=""/>
      <w:lvlJc w:val="left"/>
      <w:pPr>
        <w:ind w:left="5040" w:hanging="360"/>
      </w:pPr>
      <w:rPr>
        <w:rFonts w:ascii="Symbol" w:hAnsi="Symbol" w:hint="default"/>
      </w:rPr>
    </w:lvl>
    <w:lvl w:ilvl="7" w:tplc="1188EB26" w:tentative="1">
      <w:start w:val="1"/>
      <w:numFmt w:val="bullet"/>
      <w:lvlText w:val="o"/>
      <w:lvlJc w:val="left"/>
      <w:pPr>
        <w:ind w:left="5760" w:hanging="360"/>
      </w:pPr>
      <w:rPr>
        <w:rFonts w:ascii="Courier New" w:hAnsi="Courier New" w:cs="Courier New" w:hint="default"/>
      </w:rPr>
    </w:lvl>
    <w:lvl w:ilvl="8" w:tplc="D89A438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01"/>
    <w:rsid w:val="003E6211"/>
    <w:rsid w:val="00F4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A515AA-CFFE-4015-BEA0-14772C08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803D1"/>
    <w:rPr>
      <w:sz w:val="16"/>
      <w:szCs w:val="16"/>
    </w:rPr>
  </w:style>
  <w:style w:type="paragraph" w:styleId="CommentText">
    <w:name w:val="annotation text"/>
    <w:basedOn w:val="Normal"/>
    <w:link w:val="CommentTextChar"/>
    <w:semiHidden/>
    <w:unhideWhenUsed/>
    <w:rsid w:val="00D803D1"/>
    <w:rPr>
      <w:sz w:val="20"/>
      <w:szCs w:val="20"/>
    </w:rPr>
  </w:style>
  <w:style w:type="character" w:customStyle="1" w:styleId="CommentTextChar">
    <w:name w:val="Comment Text Char"/>
    <w:basedOn w:val="DefaultParagraphFont"/>
    <w:link w:val="CommentText"/>
    <w:semiHidden/>
    <w:rsid w:val="00D803D1"/>
  </w:style>
  <w:style w:type="paragraph" w:styleId="CommentSubject">
    <w:name w:val="annotation subject"/>
    <w:basedOn w:val="CommentText"/>
    <w:next w:val="CommentText"/>
    <w:link w:val="CommentSubjectChar"/>
    <w:semiHidden/>
    <w:unhideWhenUsed/>
    <w:rsid w:val="00D803D1"/>
    <w:rPr>
      <w:b/>
      <w:bCs/>
    </w:rPr>
  </w:style>
  <w:style w:type="character" w:customStyle="1" w:styleId="CommentSubjectChar">
    <w:name w:val="Comment Subject Char"/>
    <w:basedOn w:val="CommentTextChar"/>
    <w:link w:val="CommentSubject"/>
    <w:semiHidden/>
    <w:rsid w:val="00D803D1"/>
    <w:rPr>
      <w:b/>
      <w:bCs/>
    </w:rPr>
  </w:style>
  <w:style w:type="paragraph" w:styleId="ListParagraph">
    <w:name w:val="List Paragraph"/>
    <w:basedOn w:val="Normal"/>
    <w:uiPriority w:val="34"/>
    <w:qFormat/>
    <w:rsid w:val="00FA581D"/>
    <w:pPr>
      <w:ind w:left="720"/>
      <w:contextualSpacing/>
    </w:pPr>
  </w:style>
  <w:style w:type="paragraph" w:styleId="Revision">
    <w:name w:val="Revision"/>
    <w:hidden/>
    <w:uiPriority w:val="99"/>
    <w:semiHidden/>
    <w:rsid w:val="003E42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5881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BA - SB00702 (Committee Report (Substituted))</vt:lpstr>
    </vt:vector>
  </TitlesOfParts>
  <Company>State of Texas</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34176</dc:subject>
  <dc:creator>State of Texas</dc:creator>
  <dc:description>SB 702 by Bettencourt-(H)State Affairs (Substitute Document Number: 86R 33552)</dc:description>
  <cp:lastModifiedBy>Stacey Nicchio</cp:lastModifiedBy>
  <cp:revision>2</cp:revision>
  <cp:lastPrinted>2003-11-26T17:21:00Z</cp:lastPrinted>
  <dcterms:created xsi:type="dcterms:W3CDTF">2019-05-15T23:37:00Z</dcterms:created>
  <dcterms:modified xsi:type="dcterms:W3CDTF">2019-05-15T23:37:00Z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19.135.812</vt:lpwstr>
  </property>
</Properties>
</file>