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91FC1" w:rsidTr="00345119">
        <w:tc>
          <w:tcPr>
            <w:tcW w:w="9576" w:type="dxa"/>
            <w:noWrap/>
          </w:tcPr>
          <w:p w:rsidR="008423E4" w:rsidRPr="0022177D" w:rsidRDefault="003B41C2" w:rsidP="00345119">
            <w:pPr>
              <w:pStyle w:val="Heading1"/>
            </w:pPr>
            <w:bookmarkStart w:id="0" w:name="_GoBack"/>
            <w:bookmarkEnd w:id="0"/>
            <w:r w:rsidRPr="00631897">
              <w:t>BILL ANALYSIS</w:t>
            </w:r>
          </w:p>
        </w:tc>
      </w:tr>
    </w:tbl>
    <w:p w:rsidR="008423E4" w:rsidRPr="0022177D" w:rsidRDefault="003B41C2" w:rsidP="008423E4">
      <w:pPr>
        <w:jc w:val="center"/>
      </w:pPr>
    </w:p>
    <w:p w:rsidR="008423E4" w:rsidRPr="00B31F0E" w:rsidRDefault="003B41C2" w:rsidP="008423E4"/>
    <w:p w:rsidR="008423E4" w:rsidRPr="00742794" w:rsidRDefault="003B41C2" w:rsidP="008423E4">
      <w:pPr>
        <w:tabs>
          <w:tab w:val="right" w:pos="9360"/>
        </w:tabs>
      </w:pPr>
    </w:p>
    <w:tbl>
      <w:tblPr>
        <w:tblW w:w="0" w:type="auto"/>
        <w:tblLayout w:type="fixed"/>
        <w:tblLook w:val="01E0" w:firstRow="1" w:lastRow="1" w:firstColumn="1" w:lastColumn="1" w:noHBand="0" w:noVBand="0"/>
      </w:tblPr>
      <w:tblGrid>
        <w:gridCol w:w="9576"/>
      </w:tblGrid>
      <w:tr w:rsidR="00991FC1" w:rsidTr="00345119">
        <w:tc>
          <w:tcPr>
            <w:tcW w:w="9576" w:type="dxa"/>
          </w:tcPr>
          <w:p w:rsidR="008423E4" w:rsidRPr="00861995" w:rsidRDefault="003B41C2" w:rsidP="00345119">
            <w:pPr>
              <w:jc w:val="right"/>
            </w:pPr>
            <w:r>
              <w:t>S.B. 706</w:t>
            </w:r>
          </w:p>
        </w:tc>
      </w:tr>
      <w:tr w:rsidR="00991FC1" w:rsidTr="00345119">
        <w:tc>
          <w:tcPr>
            <w:tcW w:w="9576" w:type="dxa"/>
          </w:tcPr>
          <w:p w:rsidR="008423E4" w:rsidRPr="00861995" w:rsidRDefault="003B41C2" w:rsidP="006873D0">
            <w:pPr>
              <w:jc w:val="right"/>
            </w:pPr>
            <w:r>
              <w:t xml:space="preserve">By: </w:t>
            </w:r>
            <w:r>
              <w:t>Watson</w:t>
            </w:r>
          </w:p>
        </w:tc>
      </w:tr>
      <w:tr w:rsidR="00991FC1" w:rsidTr="00345119">
        <w:tc>
          <w:tcPr>
            <w:tcW w:w="9576" w:type="dxa"/>
          </w:tcPr>
          <w:p w:rsidR="008423E4" w:rsidRPr="00861995" w:rsidRDefault="003B41C2" w:rsidP="00345119">
            <w:pPr>
              <w:jc w:val="right"/>
            </w:pPr>
            <w:r>
              <w:t>Human Services</w:t>
            </w:r>
          </w:p>
        </w:tc>
      </w:tr>
      <w:tr w:rsidR="00991FC1" w:rsidTr="00345119">
        <w:tc>
          <w:tcPr>
            <w:tcW w:w="9576" w:type="dxa"/>
          </w:tcPr>
          <w:p w:rsidR="008423E4" w:rsidRDefault="003B41C2" w:rsidP="00345119">
            <w:pPr>
              <w:jc w:val="right"/>
            </w:pPr>
            <w:r>
              <w:t>Committee Report (Unamended)</w:t>
            </w:r>
          </w:p>
        </w:tc>
      </w:tr>
    </w:tbl>
    <w:p w:rsidR="008423E4" w:rsidRDefault="003B41C2" w:rsidP="008423E4">
      <w:pPr>
        <w:tabs>
          <w:tab w:val="right" w:pos="9360"/>
        </w:tabs>
      </w:pPr>
    </w:p>
    <w:p w:rsidR="008423E4" w:rsidRDefault="003B41C2" w:rsidP="008423E4"/>
    <w:p w:rsidR="008423E4" w:rsidRDefault="003B41C2" w:rsidP="008423E4"/>
    <w:tbl>
      <w:tblPr>
        <w:tblW w:w="0" w:type="auto"/>
        <w:tblCellMar>
          <w:left w:w="115" w:type="dxa"/>
          <w:right w:w="115" w:type="dxa"/>
        </w:tblCellMar>
        <w:tblLook w:val="01E0" w:firstRow="1" w:lastRow="1" w:firstColumn="1" w:lastColumn="1" w:noHBand="0" w:noVBand="0"/>
      </w:tblPr>
      <w:tblGrid>
        <w:gridCol w:w="9576"/>
      </w:tblGrid>
      <w:tr w:rsidR="00991FC1" w:rsidTr="00345119">
        <w:tc>
          <w:tcPr>
            <w:tcW w:w="9576" w:type="dxa"/>
          </w:tcPr>
          <w:p w:rsidR="008423E4" w:rsidRPr="00A8133F" w:rsidRDefault="003B41C2" w:rsidP="000201AE">
            <w:pPr>
              <w:rPr>
                <w:b/>
              </w:rPr>
            </w:pPr>
            <w:r w:rsidRPr="009C1E9A">
              <w:rPr>
                <w:b/>
                <w:u w:val="single"/>
              </w:rPr>
              <w:t>BACKGROUND AND PURPOSE</w:t>
            </w:r>
            <w:r>
              <w:rPr>
                <w:b/>
              </w:rPr>
              <w:t xml:space="preserve"> </w:t>
            </w:r>
          </w:p>
          <w:p w:rsidR="008423E4" w:rsidRDefault="003B41C2" w:rsidP="000201AE"/>
          <w:p w:rsidR="008423E4" w:rsidRDefault="003B41C2" w:rsidP="000201AE">
            <w:pPr>
              <w:pStyle w:val="Header"/>
              <w:jc w:val="both"/>
            </w:pPr>
            <w:r>
              <w:t>Concerns have been raised regarding the operation of i</w:t>
            </w:r>
            <w:r>
              <w:t>llegal child</w:t>
            </w:r>
            <w:r>
              <w:t>-</w:t>
            </w:r>
            <w:r>
              <w:t xml:space="preserve">care </w:t>
            </w:r>
            <w:r>
              <w:t xml:space="preserve">facilities in Texas, which do not receive state </w:t>
            </w:r>
            <w:r>
              <w:t>inspect</w:t>
            </w:r>
            <w:r>
              <w:t xml:space="preserve">ions and are </w:t>
            </w:r>
            <w:r>
              <w:t>less likely to have operators that have received a background check. There have been calls for more efforts to crack down on these illegal operations and to ensure that children in Texas receive safe and regulated supervision. S.B. 706 seeks to address thi</w:t>
            </w:r>
            <w:r>
              <w:t>s issue by creating an investigation unit within the Health and Human Services Commission for certain illegally operating child-care facilities</w:t>
            </w:r>
            <w:r>
              <w:t>.</w:t>
            </w:r>
          </w:p>
          <w:p w:rsidR="008423E4" w:rsidRPr="00E26B13" w:rsidRDefault="003B41C2" w:rsidP="000201AE">
            <w:pPr>
              <w:rPr>
                <w:b/>
              </w:rPr>
            </w:pPr>
          </w:p>
        </w:tc>
      </w:tr>
      <w:tr w:rsidR="00991FC1" w:rsidTr="00345119">
        <w:tc>
          <w:tcPr>
            <w:tcW w:w="9576" w:type="dxa"/>
          </w:tcPr>
          <w:p w:rsidR="0017725B" w:rsidRDefault="003B41C2" w:rsidP="000201AE">
            <w:pPr>
              <w:rPr>
                <w:b/>
                <w:u w:val="single"/>
              </w:rPr>
            </w:pPr>
            <w:r>
              <w:rPr>
                <w:b/>
                <w:u w:val="single"/>
              </w:rPr>
              <w:t>CRIMINAL JUSTICE IMPACT</w:t>
            </w:r>
          </w:p>
          <w:p w:rsidR="0017725B" w:rsidRDefault="003B41C2" w:rsidP="000201AE">
            <w:pPr>
              <w:rPr>
                <w:b/>
                <w:u w:val="single"/>
              </w:rPr>
            </w:pPr>
          </w:p>
          <w:p w:rsidR="007823F1" w:rsidRPr="007823F1" w:rsidRDefault="003B41C2" w:rsidP="000201AE">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3B41C2" w:rsidP="000201AE">
            <w:pPr>
              <w:rPr>
                <w:b/>
                <w:u w:val="single"/>
              </w:rPr>
            </w:pPr>
          </w:p>
        </w:tc>
      </w:tr>
      <w:tr w:rsidR="00991FC1" w:rsidTr="00345119">
        <w:tc>
          <w:tcPr>
            <w:tcW w:w="9576" w:type="dxa"/>
          </w:tcPr>
          <w:p w:rsidR="008423E4" w:rsidRPr="00A8133F" w:rsidRDefault="003B41C2" w:rsidP="000201AE">
            <w:pPr>
              <w:rPr>
                <w:b/>
              </w:rPr>
            </w:pPr>
            <w:r w:rsidRPr="009C1E9A">
              <w:rPr>
                <w:b/>
                <w:u w:val="single"/>
              </w:rPr>
              <w:t>RULEMAKING AUTHORITY</w:t>
            </w:r>
            <w:r>
              <w:rPr>
                <w:b/>
              </w:rPr>
              <w:t xml:space="preserve"> </w:t>
            </w:r>
          </w:p>
          <w:p w:rsidR="008423E4" w:rsidRDefault="003B41C2" w:rsidP="000201AE"/>
          <w:p w:rsidR="007823F1" w:rsidRDefault="003B41C2" w:rsidP="000201AE">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3B41C2" w:rsidP="000201AE">
            <w:pPr>
              <w:rPr>
                <w:b/>
              </w:rPr>
            </w:pPr>
          </w:p>
        </w:tc>
      </w:tr>
      <w:tr w:rsidR="00991FC1" w:rsidTr="00345119">
        <w:tc>
          <w:tcPr>
            <w:tcW w:w="9576" w:type="dxa"/>
          </w:tcPr>
          <w:p w:rsidR="008423E4" w:rsidRPr="00A8133F" w:rsidRDefault="003B41C2" w:rsidP="000201AE">
            <w:pPr>
              <w:rPr>
                <w:b/>
              </w:rPr>
            </w:pPr>
            <w:r w:rsidRPr="009C1E9A">
              <w:rPr>
                <w:b/>
                <w:u w:val="single"/>
              </w:rPr>
              <w:t>ANALYSIS</w:t>
            </w:r>
            <w:r>
              <w:rPr>
                <w:b/>
              </w:rPr>
              <w:t xml:space="preserve"> </w:t>
            </w:r>
          </w:p>
          <w:p w:rsidR="008423E4" w:rsidRDefault="003B41C2" w:rsidP="000201AE"/>
          <w:p w:rsidR="008423E4" w:rsidRDefault="003B41C2" w:rsidP="000201AE">
            <w:pPr>
              <w:pStyle w:val="Header"/>
              <w:tabs>
                <w:tab w:val="clear" w:pos="4320"/>
                <w:tab w:val="clear" w:pos="8640"/>
              </w:tabs>
              <w:jc w:val="both"/>
            </w:pPr>
            <w:r>
              <w:t>S.B. 706</w:t>
            </w:r>
            <w:r>
              <w:t xml:space="preserve"> amends the Government Code to require the executive commissioner of the Health and Human Services Commission (HH</w:t>
            </w:r>
            <w:r>
              <w:t xml:space="preserve">SC) to maintain a unit </w:t>
            </w:r>
            <w:r w:rsidRPr="007823F1">
              <w:t xml:space="preserve">within the child-care licensing division of </w:t>
            </w:r>
            <w:r>
              <w:t>HHSC</w:t>
            </w:r>
            <w:r w:rsidRPr="007823F1">
              <w:t xml:space="preserve"> consisting of investigators whose primary responsibilit</w:t>
            </w:r>
            <w:r>
              <w:t>y</w:t>
            </w:r>
            <w:r w:rsidRPr="007823F1">
              <w:t xml:space="preserve"> </w:t>
            </w:r>
            <w:r>
              <w:t>is</w:t>
            </w:r>
            <w:r w:rsidRPr="007823F1">
              <w:t xml:space="preserve"> to identify</w:t>
            </w:r>
            <w:r>
              <w:t xml:space="preserve"> </w:t>
            </w:r>
            <w:r w:rsidRPr="007823F1">
              <w:t>child-care facilities</w:t>
            </w:r>
            <w:r>
              <w:t xml:space="preserve"> that are operating without a license, certification, registration, or listing required by law</w:t>
            </w:r>
            <w:r w:rsidRPr="007823F1">
              <w:t xml:space="preserve"> and to initiate appropriate enforcement actions against those facilities.</w:t>
            </w:r>
          </w:p>
          <w:p w:rsidR="008423E4" w:rsidRPr="00835628" w:rsidRDefault="003B41C2" w:rsidP="000201AE">
            <w:pPr>
              <w:rPr>
                <w:b/>
              </w:rPr>
            </w:pPr>
          </w:p>
        </w:tc>
      </w:tr>
      <w:tr w:rsidR="00991FC1" w:rsidTr="00345119">
        <w:tc>
          <w:tcPr>
            <w:tcW w:w="9576" w:type="dxa"/>
          </w:tcPr>
          <w:p w:rsidR="008423E4" w:rsidRPr="00A8133F" w:rsidRDefault="003B41C2" w:rsidP="000201AE">
            <w:pPr>
              <w:rPr>
                <w:b/>
              </w:rPr>
            </w:pPr>
            <w:r w:rsidRPr="009C1E9A">
              <w:rPr>
                <w:b/>
                <w:u w:val="single"/>
              </w:rPr>
              <w:t>EFFECTIVE DATE</w:t>
            </w:r>
            <w:r>
              <w:rPr>
                <w:b/>
              </w:rPr>
              <w:t xml:space="preserve"> </w:t>
            </w:r>
          </w:p>
          <w:p w:rsidR="008423E4" w:rsidRDefault="003B41C2" w:rsidP="000201AE"/>
          <w:p w:rsidR="008423E4" w:rsidRPr="003624F2" w:rsidRDefault="003B41C2" w:rsidP="000201AE">
            <w:pPr>
              <w:pStyle w:val="Header"/>
              <w:tabs>
                <w:tab w:val="clear" w:pos="4320"/>
                <w:tab w:val="clear" w:pos="8640"/>
              </w:tabs>
              <w:jc w:val="both"/>
            </w:pPr>
            <w:r>
              <w:t xml:space="preserve">September 1, 2019. </w:t>
            </w:r>
          </w:p>
          <w:p w:rsidR="008423E4" w:rsidRPr="00233FDB" w:rsidRDefault="003B41C2" w:rsidP="000201AE">
            <w:pPr>
              <w:rPr>
                <w:b/>
              </w:rPr>
            </w:pPr>
          </w:p>
        </w:tc>
      </w:tr>
    </w:tbl>
    <w:p w:rsidR="008423E4" w:rsidRPr="00BE0E75" w:rsidRDefault="003B41C2" w:rsidP="008423E4">
      <w:pPr>
        <w:spacing w:line="480" w:lineRule="auto"/>
        <w:jc w:val="both"/>
        <w:rPr>
          <w:rFonts w:ascii="Arial" w:hAnsi="Arial"/>
          <w:sz w:val="16"/>
          <w:szCs w:val="16"/>
        </w:rPr>
      </w:pPr>
    </w:p>
    <w:p w:rsidR="004108C3" w:rsidRPr="008423E4" w:rsidRDefault="003B41C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1C2">
      <w:r>
        <w:separator/>
      </w:r>
    </w:p>
  </w:endnote>
  <w:endnote w:type="continuationSeparator" w:id="0">
    <w:p w:rsidR="00000000" w:rsidRDefault="003B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1FC1" w:rsidTr="009C1E9A">
      <w:trPr>
        <w:cantSplit/>
      </w:trPr>
      <w:tc>
        <w:tcPr>
          <w:tcW w:w="0" w:type="pct"/>
        </w:tcPr>
        <w:p w:rsidR="00137D90" w:rsidRDefault="003B41C2" w:rsidP="009C1E9A">
          <w:pPr>
            <w:pStyle w:val="Footer"/>
            <w:tabs>
              <w:tab w:val="clear" w:pos="8640"/>
              <w:tab w:val="right" w:pos="9360"/>
            </w:tabs>
          </w:pPr>
        </w:p>
      </w:tc>
      <w:tc>
        <w:tcPr>
          <w:tcW w:w="2395" w:type="pct"/>
        </w:tcPr>
        <w:p w:rsidR="00137D90" w:rsidRDefault="003B41C2" w:rsidP="009C1E9A">
          <w:pPr>
            <w:pStyle w:val="Footer"/>
            <w:tabs>
              <w:tab w:val="clear" w:pos="8640"/>
              <w:tab w:val="right" w:pos="9360"/>
            </w:tabs>
          </w:pPr>
        </w:p>
        <w:p w:rsidR="001A4310" w:rsidRDefault="003B41C2" w:rsidP="009C1E9A">
          <w:pPr>
            <w:pStyle w:val="Footer"/>
            <w:tabs>
              <w:tab w:val="clear" w:pos="8640"/>
              <w:tab w:val="right" w:pos="9360"/>
            </w:tabs>
          </w:pPr>
        </w:p>
        <w:p w:rsidR="00137D90" w:rsidRDefault="003B41C2" w:rsidP="009C1E9A">
          <w:pPr>
            <w:pStyle w:val="Footer"/>
            <w:tabs>
              <w:tab w:val="clear" w:pos="8640"/>
              <w:tab w:val="right" w:pos="9360"/>
            </w:tabs>
          </w:pPr>
        </w:p>
      </w:tc>
      <w:tc>
        <w:tcPr>
          <w:tcW w:w="2453" w:type="pct"/>
        </w:tcPr>
        <w:p w:rsidR="00137D90" w:rsidRDefault="003B41C2" w:rsidP="009C1E9A">
          <w:pPr>
            <w:pStyle w:val="Footer"/>
            <w:tabs>
              <w:tab w:val="clear" w:pos="8640"/>
              <w:tab w:val="right" w:pos="9360"/>
            </w:tabs>
            <w:jc w:val="right"/>
          </w:pPr>
        </w:p>
      </w:tc>
    </w:tr>
    <w:tr w:rsidR="00991FC1" w:rsidTr="009C1E9A">
      <w:trPr>
        <w:cantSplit/>
      </w:trPr>
      <w:tc>
        <w:tcPr>
          <w:tcW w:w="0" w:type="pct"/>
        </w:tcPr>
        <w:p w:rsidR="00EC379B" w:rsidRDefault="003B41C2" w:rsidP="009C1E9A">
          <w:pPr>
            <w:pStyle w:val="Footer"/>
            <w:tabs>
              <w:tab w:val="clear" w:pos="8640"/>
              <w:tab w:val="right" w:pos="9360"/>
            </w:tabs>
          </w:pPr>
        </w:p>
      </w:tc>
      <w:tc>
        <w:tcPr>
          <w:tcW w:w="2395" w:type="pct"/>
        </w:tcPr>
        <w:p w:rsidR="00EC379B" w:rsidRPr="009C1E9A" w:rsidRDefault="003B41C2" w:rsidP="009C1E9A">
          <w:pPr>
            <w:pStyle w:val="Footer"/>
            <w:tabs>
              <w:tab w:val="clear" w:pos="8640"/>
              <w:tab w:val="right" w:pos="9360"/>
            </w:tabs>
            <w:rPr>
              <w:rFonts w:ascii="Shruti" w:hAnsi="Shruti"/>
              <w:sz w:val="22"/>
            </w:rPr>
          </w:pPr>
          <w:r>
            <w:rPr>
              <w:rFonts w:ascii="Shruti" w:hAnsi="Shruti"/>
              <w:sz w:val="22"/>
            </w:rPr>
            <w:t>86R 30152</w:t>
          </w:r>
        </w:p>
      </w:tc>
      <w:tc>
        <w:tcPr>
          <w:tcW w:w="2453" w:type="pct"/>
        </w:tcPr>
        <w:p w:rsidR="00EC379B" w:rsidRDefault="003B41C2" w:rsidP="009C1E9A">
          <w:pPr>
            <w:pStyle w:val="Footer"/>
            <w:tabs>
              <w:tab w:val="clear" w:pos="8640"/>
              <w:tab w:val="right" w:pos="9360"/>
            </w:tabs>
            <w:jc w:val="right"/>
          </w:pPr>
          <w:r>
            <w:fldChar w:fldCharType="begin"/>
          </w:r>
          <w:r>
            <w:instrText xml:space="preserve"> DOCPROPERTY  OTID  \* MERGEFORMAT </w:instrText>
          </w:r>
          <w:r>
            <w:fldChar w:fldCharType="separate"/>
          </w:r>
          <w:r>
            <w:t>19.118.55</w:t>
          </w:r>
          <w:r>
            <w:fldChar w:fldCharType="end"/>
          </w:r>
        </w:p>
      </w:tc>
    </w:tr>
    <w:tr w:rsidR="00991FC1" w:rsidTr="009C1E9A">
      <w:trPr>
        <w:cantSplit/>
      </w:trPr>
      <w:tc>
        <w:tcPr>
          <w:tcW w:w="0" w:type="pct"/>
        </w:tcPr>
        <w:p w:rsidR="00EC379B" w:rsidRDefault="003B41C2" w:rsidP="009C1E9A">
          <w:pPr>
            <w:pStyle w:val="Footer"/>
            <w:tabs>
              <w:tab w:val="clear" w:pos="4320"/>
              <w:tab w:val="clear" w:pos="8640"/>
              <w:tab w:val="left" w:pos="2865"/>
            </w:tabs>
          </w:pPr>
        </w:p>
      </w:tc>
      <w:tc>
        <w:tcPr>
          <w:tcW w:w="2395" w:type="pct"/>
        </w:tcPr>
        <w:p w:rsidR="00EC379B" w:rsidRPr="009C1E9A" w:rsidRDefault="003B41C2" w:rsidP="009C1E9A">
          <w:pPr>
            <w:pStyle w:val="Footer"/>
            <w:tabs>
              <w:tab w:val="clear" w:pos="4320"/>
              <w:tab w:val="clear" w:pos="8640"/>
              <w:tab w:val="left" w:pos="2865"/>
            </w:tabs>
            <w:rPr>
              <w:rFonts w:ascii="Shruti" w:hAnsi="Shruti"/>
              <w:sz w:val="22"/>
            </w:rPr>
          </w:pPr>
        </w:p>
      </w:tc>
      <w:tc>
        <w:tcPr>
          <w:tcW w:w="2453" w:type="pct"/>
        </w:tcPr>
        <w:p w:rsidR="00EC379B" w:rsidRDefault="003B41C2" w:rsidP="006D504F">
          <w:pPr>
            <w:pStyle w:val="Footer"/>
            <w:rPr>
              <w:rStyle w:val="PageNumber"/>
            </w:rPr>
          </w:pPr>
        </w:p>
        <w:p w:rsidR="00EC379B" w:rsidRDefault="003B41C2" w:rsidP="009C1E9A">
          <w:pPr>
            <w:pStyle w:val="Footer"/>
            <w:tabs>
              <w:tab w:val="clear" w:pos="8640"/>
              <w:tab w:val="right" w:pos="9360"/>
            </w:tabs>
            <w:jc w:val="right"/>
          </w:pPr>
        </w:p>
      </w:tc>
    </w:tr>
    <w:tr w:rsidR="00991FC1" w:rsidTr="009C1E9A">
      <w:trPr>
        <w:cantSplit/>
        <w:trHeight w:val="323"/>
      </w:trPr>
      <w:tc>
        <w:tcPr>
          <w:tcW w:w="0" w:type="pct"/>
          <w:gridSpan w:val="3"/>
        </w:tcPr>
        <w:p w:rsidR="00EC379B" w:rsidRDefault="003B41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41C2" w:rsidP="009C1E9A">
          <w:pPr>
            <w:pStyle w:val="Footer"/>
            <w:tabs>
              <w:tab w:val="clear" w:pos="8640"/>
              <w:tab w:val="right" w:pos="9360"/>
            </w:tabs>
            <w:jc w:val="center"/>
          </w:pPr>
        </w:p>
      </w:tc>
    </w:tr>
  </w:tbl>
  <w:p w:rsidR="00EC379B" w:rsidRPr="00FF6F72" w:rsidRDefault="003B41C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1C2">
      <w:r>
        <w:separator/>
      </w:r>
    </w:p>
  </w:footnote>
  <w:footnote w:type="continuationSeparator" w:id="0">
    <w:p w:rsidR="00000000" w:rsidRDefault="003B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4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B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C1"/>
    <w:rsid w:val="003B41C2"/>
    <w:rsid w:val="0099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642B30-2158-4756-8119-B32E3EEE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23F1"/>
    <w:rPr>
      <w:sz w:val="16"/>
      <w:szCs w:val="16"/>
    </w:rPr>
  </w:style>
  <w:style w:type="paragraph" w:styleId="CommentText">
    <w:name w:val="annotation text"/>
    <w:basedOn w:val="Normal"/>
    <w:link w:val="CommentTextChar"/>
    <w:semiHidden/>
    <w:unhideWhenUsed/>
    <w:rsid w:val="007823F1"/>
    <w:rPr>
      <w:sz w:val="20"/>
      <w:szCs w:val="20"/>
    </w:rPr>
  </w:style>
  <w:style w:type="character" w:customStyle="1" w:styleId="CommentTextChar">
    <w:name w:val="Comment Text Char"/>
    <w:basedOn w:val="DefaultParagraphFont"/>
    <w:link w:val="CommentText"/>
    <w:semiHidden/>
    <w:rsid w:val="007823F1"/>
  </w:style>
  <w:style w:type="paragraph" w:styleId="CommentSubject">
    <w:name w:val="annotation subject"/>
    <w:basedOn w:val="CommentText"/>
    <w:next w:val="CommentText"/>
    <w:link w:val="CommentSubjectChar"/>
    <w:semiHidden/>
    <w:unhideWhenUsed/>
    <w:rsid w:val="007823F1"/>
    <w:rPr>
      <w:b/>
      <w:bCs/>
    </w:rPr>
  </w:style>
  <w:style w:type="character" w:customStyle="1" w:styleId="CommentSubjectChar">
    <w:name w:val="Comment Subject Char"/>
    <w:basedOn w:val="CommentTextChar"/>
    <w:link w:val="CommentSubject"/>
    <w:semiHidden/>
    <w:rsid w:val="0078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1383</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HB01431 (Committee Report (Unamended))</vt:lpstr>
    </vt:vector>
  </TitlesOfParts>
  <Company>State of Texas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30152</dc:subject>
  <dc:creator>State of Texas</dc:creator>
  <dc:description>SB 706 by Watson-(H)Human Services</dc:description>
  <cp:lastModifiedBy>Laura Ramsay</cp:lastModifiedBy>
  <cp:revision>2</cp:revision>
  <cp:lastPrinted>2003-11-26T17:21:00Z</cp:lastPrinted>
  <dcterms:created xsi:type="dcterms:W3CDTF">2019-05-16T22:48:00Z</dcterms:created>
  <dcterms:modified xsi:type="dcterms:W3CDTF">2019-05-16T22:48:00Z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19.118.55</vt:lpwstr>
  </property>
</Properties>
</file>