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B3484" w:rsidTr="00345119">
        <w:tc>
          <w:tcPr>
            <w:tcW w:w="9576" w:type="dxa"/>
            <w:noWrap/>
          </w:tcPr>
          <w:p w:rsidR="008423E4" w:rsidRPr="0022177D" w:rsidRDefault="0012749E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749E" w:rsidP="008423E4">
      <w:pPr>
        <w:jc w:val="center"/>
      </w:pPr>
    </w:p>
    <w:p w:rsidR="008423E4" w:rsidRPr="00B31F0E" w:rsidRDefault="0012749E" w:rsidP="008423E4"/>
    <w:p w:rsidR="008423E4" w:rsidRPr="00742794" w:rsidRDefault="0012749E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B3484" w:rsidTr="00345119">
        <w:tc>
          <w:tcPr>
            <w:tcW w:w="9576" w:type="dxa"/>
          </w:tcPr>
          <w:p w:rsidR="008423E4" w:rsidRPr="00861995" w:rsidRDefault="0012749E" w:rsidP="00345119">
            <w:pPr>
              <w:jc w:val="right"/>
            </w:pPr>
            <w:r>
              <w:t>C.S.S.B. 722</w:t>
            </w:r>
          </w:p>
        </w:tc>
      </w:tr>
      <w:tr w:rsidR="007B3484" w:rsidTr="00345119">
        <w:tc>
          <w:tcPr>
            <w:tcW w:w="9576" w:type="dxa"/>
          </w:tcPr>
          <w:p w:rsidR="008423E4" w:rsidRPr="00861995" w:rsidRDefault="0012749E" w:rsidP="00DD0276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7B3484" w:rsidTr="00345119">
        <w:tc>
          <w:tcPr>
            <w:tcW w:w="9576" w:type="dxa"/>
          </w:tcPr>
          <w:p w:rsidR="008423E4" w:rsidRPr="00861995" w:rsidRDefault="0012749E" w:rsidP="00345119">
            <w:pPr>
              <w:jc w:val="right"/>
            </w:pPr>
            <w:r>
              <w:t>Public Education</w:t>
            </w:r>
          </w:p>
        </w:tc>
      </w:tr>
      <w:tr w:rsidR="007B3484" w:rsidTr="00345119">
        <w:tc>
          <w:tcPr>
            <w:tcW w:w="9576" w:type="dxa"/>
          </w:tcPr>
          <w:p w:rsidR="008423E4" w:rsidRDefault="0012749E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12749E" w:rsidP="008423E4">
      <w:pPr>
        <w:tabs>
          <w:tab w:val="right" w:pos="9360"/>
        </w:tabs>
      </w:pPr>
    </w:p>
    <w:p w:rsidR="008423E4" w:rsidRDefault="0012749E" w:rsidP="008423E4"/>
    <w:p w:rsidR="008423E4" w:rsidRDefault="0012749E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B3484" w:rsidTr="00345119">
        <w:tc>
          <w:tcPr>
            <w:tcW w:w="9576" w:type="dxa"/>
          </w:tcPr>
          <w:p w:rsidR="008423E4" w:rsidRPr="00A8133F" w:rsidRDefault="0012749E" w:rsidP="00CC01E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Pr="00724620" w:rsidRDefault="0012749E" w:rsidP="00CC01E6">
            <w:pPr>
              <w:rPr>
                <w:sz w:val="22"/>
              </w:rPr>
            </w:pPr>
          </w:p>
          <w:p w:rsidR="008423E4" w:rsidRDefault="0012749E" w:rsidP="00CC0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that </w:t>
            </w:r>
            <w:r>
              <w:t>excessive severance packages for</w:t>
            </w:r>
            <w:r w:rsidRPr="009D4E0E">
              <w:t xml:space="preserve"> outgoing </w:t>
            </w:r>
            <w:r>
              <w:t xml:space="preserve">public </w:t>
            </w:r>
            <w:r w:rsidRPr="009D4E0E">
              <w:t xml:space="preserve">school district superintendents </w:t>
            </w:r>
            <w:r>
              <w:t>may</w:t>
            </w:r>
            <w:r w:rsidRPr="009D4E0E">
              <w:t xml:space="preserve"> </w:t>
            </w:r>
            <w:r>
              <w:t xml:space="preserve">place an undue </w:t>
            </w:r>
            <w:r>
              <w:t>financial burden on</w:t>
            </w:r>
            <w:r w:rsidRPr="009D4E0E">
              <w:t xml:space="preserve"> districts and taxpayers.</w:t>
            </w:r>
            <w:r>
              <w:t xml:space="preserve"> </w:t>
            </w:r>
            <w:r>
              <w:t>C.S.S.B.</w:t>
            </w:r>
            <w:r>
              <w:t> </w:t>
            </w:r>
            <w:r>
              <w:t>722</w:t>
            </w:r>
            <w:r>
              <w:t xml:space="preserve"> seeks to address these concerns by</w:t>
            </w:r>
            <w:r>
              <w:t xml:space="preserve"> </w:t>
            </w:r>
            <w:r>
              <w:t>prohibiting</w:t>
            </w:r>
            <w:r>
              <w:t xml:space="preserve"> severance </w:t>
            </w:r>
            <w:r>
              <w:t>payments under certain circumstances</w:t>
            </w:r>
            <w:r>
              <w:t>.</w:t>
            </w:r>
            <w:r>
              <w:t xml:space="preserve"> </w:t>
            </w:r>
          </w:p>
          <w:p w:rsidR="008423E4" w:rsidRPr="00724620" w:rsidRDefault="0012749E" w:rsidP="00CC01E6">
            <w:pPr>
              <w:rPr>
                <w:b/>
                <w:sz w:val="22"/>
              </w:rPr>
            </w:pPr>
          </w:p>
        </w:tc>
      </w:tr>
      <w:tr w:rsidR="007B3484" w:rsidTr="00345119">
        <w:tc>
          <w:tcPr>
            <w:tcW w:w="9576" w:type="dxa"/>
          </w:tcPr>
          <w:p w:rsidR="0017725B" w:rsidRDefault="0012749E" w:rsidP="00CC01E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Pr="00724620" w:rsidRDefault="0012749E" w:rsidP="00CC01E6">
            <w:pPr>
              <w:rPr>
                <w:b/>
                <w:sz w:val="22"/>
                <w:u w:val="single"/>
              </w:rPr>
            </w:pPr>
          </w:p>
          <w:p w:rsidR="00D407E6" w:rsidRPr="00D407E6" w:rsidRDefault="0012749E" w:rsidP="00CC01E6">
            <w:pPr>
              <w:jc w:val="both"/>
            </w:pPr>
            <w:r>
              <w:t xml:space="preserve">It is the committee's opinion that this bill does not expressly create a </w:t>
            </w:r>
            <w:r>
              <w:t>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724620" w:rsidRDefault="0012749E" w:rsidP="00CC01E6">
            <w:pPr>
              <w:rPr>
                <w:b/>
                <w:sz w:val="22"/>
                <w:u w:val="single"/>
              </w:rPr>
            </w:pPr>
          </w:p>
        </w:tc>
      </w:tr>
      <w:tr w:rsidR="007B3484" w:rsidTr="00345119">
        <w:tc>
          <w:tcPr>
            <w:tcW w:w="9576" w:type="dxa"/>
          </w:tcPr>
          <w:p w:rsidR="008423E4" w:rsidRPr="00A8133F" w:rsidRDefault="0012749E" w:rsidP="00CC01E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Pr="00724620" w:rsidRDefault="0012749E" w:rsidP="00CC01E6">
            <w:pPr>
              <w:rPr>
                <w:sz w:val="22"/>
              </w:rPr>
            </w:pPr>
          </w:p>
          <w:p w:rsidR="00D407E6" w:rsidRDefault="0012749E" w:rsidP="00CC0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</w:t>
            </w:r>
            <w:r>
              <w:t>at this bill does not expressly grant any additional rulemaking authority to a state officer, department, agency, or institution.</w:t>
            </w:r>
          </w:p>
          <w:p w:rsidR="008423E4" w:rsidRPr="00724620" w:rsidRDefault="0012749E" w:rsidP="00CC01E6">
            <w:pPr>
              <w:rPr>
                <w:b/>
                <w:sz w:val="22"/>
              </w:rPr>
            </w:pPr>
          </w:p>
        </w:tc>
      </w:tr>
      <w:tr w:rsidR="007B3484" w:rsidTr="00345119">
        <w:tc>
          <w:tcPr>
            <w:tcW w:w="9576" w:type="dxa"/>
          </w:tcPr>
          <w:p w:rsidR="008423E4" w:rsidRPr="00A8133F" w:rsidRDefault="0012749E" w:rsidP="00CC01E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Pr="00724620" w:rsidRDefault="0012749E" w:rsidP="00CC01E6">
            <w:pPr>
              <w:rPr>
                <w:sz w:val="22"/>
              </w:rPr>
            </w:pPr>
          </w:p>
          <w:p w:rsidR="008423E4" w:rsidRDefault="0012749E" w:rsidP="00CC0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722</w:t>
            </w:r>
            <w:r>
              <w:t xml:space="preserve"> amends the Education Code to prohibit the board of trustees of a</w:t>
            </w:r>
            <w:r>
              <w:t>n</w:t>
            </w:r>
            <w:r>
              <w:t xml:space="preserve"> </w:t>
            </w:r>
            <w:r>
              <w:t xml:space="preserve">independent </w:t>
            </w:r>
            <w:r>
              <w:t xml:space="preserve">school district </w:t>
            </w:r>
            <w:r>
              <w:t xml:space="preserve">from </w:t>
            </w:r>
            <w:r>
              <w:t>making</w:t>
            </w:r>
            <w:r>
              <w:t xml:space="preserve"> a</w:t>
            </w:r>
            <w:r>
              <w:t>ny</w:t>
            </w:r>
            <w:r>
              <w:t xml:space="preserve"> severance </w:t>
            </w:r>
            <w:r w:rsidRPr="00D04AA0">
              <w:t xml:space="preserve">payment to </w:t>
            </w:r>
            <w:r w:rsidRPr="003D7B38">
              <w:t xml:space="preserve">or in behalf of </w:t>
            </w:r>
            <w:r w:rsidRPr="00D04AA0">
              <w:t xml:space="preserve">a </w:t>
            </w:r>
            <w:r>
              <w:t xml:space="preserve">district </w:t>
            </w:r>
            <w:r w:rsidRPr="00D04AA0">
              <w:t xml:space="preserve">superintendent </w:t>
            </w:r>
            <w:r>
              <w:t>whose</w:t>
            </w:r>
            <w:r>
              <w:t xml:space="preserve"> </w:t>
            </w:r>
            <w:r w:rsidRPr="00D04AA0">
              <w:t>contract</w:t>
            </w:r>
            <w:r>
              <w:t xml:space="preserve"> was terminated </w:t>
            </w:r>
            <w:r>
              <w:t xml:space="preserve">for cause or not renewed </w:t>
            </w:r>
            <w:r>
              <w:t xml:space="preserve">for </w:t>
            </w:r>
            <w:r>
              <w:t>cause</w:t>
            </w:r>
            <w:r>
              <w:t xml:space="preserve"> or who</w:t>
            </w:r>
            <w:r>
              <w:t xml:space="preserve"> resigned in lieu of </w:t>
            </w:r>
            <w:r>
              <w:t xml:space="preserve">such </w:t>
            </w:r>
            <w:r>
              <w:t>termination or nonrenewal</w:t>
            </w:r>
            <w:r>
              <w:t>.</w:t>
            </w:r>
            <w:r>
              <w:t xml:space="preserve">  </w:t>
            </w:r>
          </w:p>
          <w:p w:rsidR="008423E4" w:rsidRPr="00724620" w:rsidRDefault="0012749E" w:rsidP="00CC01E6">
            <w:pPr>
              <w:rPr>
                <w:b/>
                <w:sz w:val="22"/>
              </w:rPr>
            </w:pPr>
          </w:p>
        </w:tc>
      </w:tr>
      <w:tr w:rsidR="007B3484" w:rsidTr="00345119">
        <w:tc>
          <w:tcPr>
            <w:tcW w:w="9576" w:type="dxa"/>
          </w:tcPr>
          <w:p w:rsidR="008423E4" w:rsidRPr="00A8133F" w:rsidRDefault="0012749E" w:rsidP="00CC01E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724620" w:rsidRDefault="0012749E" w:rsidP="00CC01E6">
            <w:pPr>
              <w:rPr>
                <w:sz w:val="22"/>
              </w:rPr>
            </w:pPr>
          </w:p>
          <w:p w:rsidR="008423E4" w:rsidRPr="003624F2" w:rsidRDefault="0012749E" w:rsidP="00CC01E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724620" w:rsidRDefault="0012749E" w:rsidP="00CC01E6">
            <w:pPr>
              <w:rPr>
                <w:b/>
                <w:sz w:val="22"/>
              </w:rPr>
            </w:pPr>
          </w:p>
        </w:tc>
      </w:tr>
      <w:tr w:rsidR="007B3484" w:rsidTr="00345119">
        <w:tc>
          <w:tcPr>
            <w:tcW w:w="9576" w:type="dxa"/>
          </w:tcPr>
          <w:p w:rsidR="00DD0276" w:rsidRDefault="0012749E" w:rsidP="00CC01E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</w:t>
            </w:r>
            <w:r>
              <w:rPr>
                <w:b/>
                <w:u w:val="single"/>
              </w:rPr>
              <w:t>SENATE ENGROSSED AND SUBSTITUTE</w:t>
            </w:r>
          </w:p>
          <w:p w:rsidR="00D746EE" w:rsidRPr="00724620" w:rsidRDefault="0012749E" w:rsidP="00CC01E6">
            <w:pPr>
              <w:jc w:val="both"/>
              <w:rPr>
                <w:sz w:val="22"/>
              </w:rPr>
            </w:pPr>
          </w:p>
          <w:p w:rsidR="00D746EE" w:rsidRDefault="0012749E" w:rsidP="00CC01E6">
            <w:pPr>
              <w:jc w:val="both"/>
            </w:pPr>
            <w:r>
              <w:t>While C.S.S.B. 722 may differ from the engrossed in minor or nonsubstantive ways, the following summarizes the substantial differences between the engrossed and committee substitute versions of the bill.</w:t>
            </w:r>
          </w:p>
          <w:p w:rsidR="00E57514" w:rsidRPr="00724620" w:rsidRDefault="0012749E" w:rsidP="00CC01E6">
            <w:pPr>
              <w:jc w:val="both"/>
              <w:rPr>
                <w:sz w:val="22"/>
              </w:rPr>
            </w:pPr>
          </w:p>
          <w:p w:rsidR="00F672E9" w:rsidRDefault="0012749E" w:rsidP="00CC01E6">
            <w:pPr>
              <w:jc w:val="both"/>
            </w:pPr>
            <w:r>
              <w:t>The substitute doe</w:t>
            </w:r>
            <w:r>
              <w:t xml:space="preserve">s not </w:t>
            </w:r>
            <w:r>
              <w:t>include a provision limiting the amount of a severance payment to</w:t>
            </w:r>
            <w:r>
              <w:t xml:space="preserve"> a </w:t>
            </w:r>
            <w:r>
              <w:t xml:space="preserve">superintendent of an independent </w:t>
            </w:r>
            <w:r>
              <w:t xml:space="preserve">school district </w:t>
            </w:r>
            <w:r>
              <w:t>on early termination of the superintendent's contract.</w:t>
            </w:r>
            <w:r>
              <w:t xml:space="preserve"> </w:t>
            </w:r>
            <w:r>
              <w:t xml:space="preserve">The substitute </w:t>
            </w:r>
            <w:r>
              <w:t xml:space="preserve">prohibits </w:t>
            </w:r>
            <w:r>
              <w:t xml:space="preserve">a district </w:t>
            </w:r>
            <w:r>
              <w:t>board</w:t>
            </w:r>
            <w:r>
              <w:t xml:space="preserve"> of trustees</w:t>
            </w:r>
            <w:r>
              <w:t xml:space="preserve"> </w:t>
            </w:r>
            <w:r>
              <w:t xml:space="preserve">instead </w:t>
            </w:r>
            <w:r>
              <w:t xml:space="preserve">from making any </w:t>
            </w:r>
            <w:r>
              <w:t>severance payment if the superintendent's contract was terminated for cause or not renewed for cause or if the superintendent resigned in lieu of such termination or nonrenewal</w:t>
            </w:r>
            <w:r>
              <w:t>.</w:t>
            </w:r>
            <w:r>
              <w:t xml:space="preserve"> </w:t>
            </w:r>
            <w:r>
              <w:t xml:space="preserve">The substitute does not </w:t>
            </w:r>
            <w:r>
              <w:t xml:space="preserve">remove </w:t>
            </w:r>
            <w:r>
              <w:t>a provision requiring the commissioner of educa</w:t>
            </w:r>
            <w:r>
              <w:t>tion to reduce a district's foundation school program funds by an</w:t>
            </w:r>
            <w:r>
              <w:t>y</w:t>
            </w:r>
            <w:r>
              <w:t xml:space="preserve"> amount </w:t>
            </w:r>
            <w:r>
              <w:t xml:space="preserve">that the amount of a severance payment </w:t>
            </w:r>
            <w:r>
              <w:t xml:space="preserve">to a superintendent exceeds </w:t>
            </w:r>
            <w:r>
              <w:t>a specified threshold</w:t>
            </w:r>
            <w:r>
              <w:t xml:space="preserve">. </w:t>
            </w:r>
          </w:p>
          <w:p w:rsidR="00F672E9" w:rsidRPr="00724620" w:rsidRDefault="0012749E" w:rsidP="00CC01E6">
            <w:pPr>
              <w:jc w:val="both"/>
              <w:rPr>
                <w:sz w:val="22"/>
              </w:rPr>
            </w:pPr>
          </w:p>
          <w:p w:rsidR="00F672E9" w:rsidRDefault="0012749E" w:rsidP="00CC01E6">
            <w:pPr>
              <w:jc w:val="both"/>
            </w:pPr>
            <w:r>
              <w:t>The substitute does not include the following:</w:t>
            </w:r>
          </w:p>
          <w:p w:rsidR="00F672E9" w:rsidRDefault="0012749E" w:rsidP="00CC01E6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jc w:val="both"/>
            </w:pPr>
            <w:r>
              <w:t>a provision</w:t>
            </w:r>
            <w:r>
              <w:t xml:space="preserve"> subjecting an open-enrollment charter school to the bill's provisions relating to severance payments; and</w:t>
            </w:r>
          </w:p>
          <w:p w:rsidR="002A0322" w:rsidRDefault="0012749E" w:rsidP="00724620">
            <w:pPr>
              <w:pStyle w:val="ListParagraph"/>
              <w:numPr>
                <w:ilvl w:val="0"/>
                <w:numId w:val="1"/>
              </w:numPr>
              <w:contextualSpacing w:val="0"/>
              <w:jc w:val="both"/>
            </w:pPr>
            <w:r>
              <w:t>provision</w:t>
            </w:r>
            <w:r>
              <w:t>s</w:t>
            </w:r>
            <w:r>
              <w:t xml:space="preserve"> </w:t>
            </w:r>
            <w:r>
              <w:t xml:space="preserve">limiting </w:t>
            </w:r>
            <w:r>
              <w:t xml:space="preserve">the applicability of </w:t>
            </w:r>
            <w:r>
              <w:t xml:space="preserve">the </w:t>
            </w:r>
            <w:r>
              <w:t>bill</w:t>
            </w:r>
            <w:r>
              <w:t>'s</w:t>
            </w:r>
            <w:r>
              <w:t xml:space="preserve"> provisions</w:t>
            </w:r>
            <w:r>
              <w:t xml:space="preserve"> to severance payments</w:t>
            </w:r>
            <w:r>
              <w:t xml:space="preserve"> made under certain agreements entered into on or after the bill'</w:t>
            </w:r>
            <w:r>
              <w:t>s effective date</w:t>
            </w:r>
            <w:r>
              <w:t>.</w:t>
            </w:r>
          </w:p>
          <w:p w:rsidR="002A0322" w:rsidRDefault="0012749E" w:rsidP="00CC01E6">
            <w:pPr>
              <w:jc w:val="both"/>
            </w:pPr>
          </w:p>
          <w:p w:rsidR="002A0322" w:rsidRDefault="0012749E" w:rsidP="00CC01E6">
            <w:pPr>
              <w:jc w:val="both"/>
            </w:pPr>
            <w:r>
              <w:t xml:space="preserve">The substitute </w:t>
            </w:r>
            <w:r>
              <w:t>does not provide for the bill's immediate effect if it receives the</w:t>
            </w:r>
            <w:r>
              <w:t xml:space="preserve"> necessary vote</w:t>
            </w:r>
            <w:r>
              <w:t xml:space="preserve"> for that purpose</w:t>
            </w:r>
            <w:r>
              <w:t xml:space="preserve"> </w:t>
            </w:r>
            <w:r>
              <w:t xml:space="preserve">but makes the effective date </w:t>
            </w:r>
            <w:r>
              <w:t>September 1, 2019.</w:t>
            </w:r>
          </w:p>
          <w:p w:rsidR="00D746EE" w:rsidRPr="00D746EE" w:rsidRDefault="0012749E" w:rsidP="00CC01E6">
            <w:pPr>
              <w:jc w:val="both"/>
            </w:pPr>
          </w:p>
        </w:tc>
      </w:tr>
      <w:tr w:rsidR="007B3484" w:rsidTr="00345119">
        <w:tc>
          <w:tcPr>
            <w:tcW w:w="9576" w:type="dxa"/>
          </w:tcPr>
          <w:p w:rsidR="00DD0276" w:rsidRPr="009C1E9A" w:rsidRDefault="0012749E" w:rsidP="00CC01E6">
            <w:pPr>
              <w:rPr>
                <w:b/>
                <w:u w:val="single"/>
              </w:rPr>
            </w:pPr>
          </w:p>
        </w:tc>
      </w:tr>
      <w:tr w:rsidR="007B3484" w:rsidTr="00345119">
        <w:tc>
          <w:tcPr>
            <w:tcW w:w="9576" w:type="dxa"/>
          </w:tcPr>
          <w:p w:rsidR="00DD0276" w:rsidRPr="00DD0276" w:rsidRDefault="0012749E" w:rsidP="00CC01E6">
            <w:pPr>
              <w:jc w:val="both"/>
            </w:pPr>
          </w:p>
        </w:tc>
      </w:tr>
    </w:tbl>
    <w:p w:rsidR="008423E4" w:rsidRPr="00BE0E75" w:rsidRDefault="0012749E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749E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2749E">
      <w:r>
        <w:separator/>
      </w:r>
    </w:p>
  </w:endnote>
  <w:endnote w:type="continuationSeparator" w:id="0">
    <w:p w:rsidR="00000000" w:rsidRDefault="0012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B3484" w:rsidTr="009C1E9A">
      <w:trPr>
        <w:cantSplit/>
      </w:trPr>
      <w:tc>
        <w:tcPr>
          <w:tcW w:w="0" w:type="pct"/>
        </w:tcPr>
        <w:p w:rsidR="00137D90" w:rsidRDefault="00127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7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749E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7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7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484" w:rsidTr="009C1E9A">
      <w:trPr>
        <w:cantSplit/>
      </w:trPr>
      <w:tc>
        <w:tcPr>
          <w:tcW w:w="0" w:type="pct"/>
        </w:tcPr>
        <w:p w:rsidR="00EC379B" w:rsidRDefault="0012749E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749E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33919</w:t>
          </w:r>
        </w:p>
      </w:tc>
      <w:tc>
        <w:tcPr>
          <w:tcW w:w="2453" w:type="pct"/>
        </w:tcPr>
        <w:p w:rsidR="00EC379B" w:rsidRDefault="00127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19.134.1025</w:t>
          </w:r>
          <w:r>
            <w:fldChar w:fldCharType="end"/>
          </w:r>
        </w:p>
      </w:tc>
    </w:tr>
    <w:tr w:rsidR="007B3484" w:rsidTr="009C1E9A">
      <w:trPr>
        <w:cantSplit/>
      </w:trPr>
      <w:tc>
        <w:tcPr>
          <w:tcW w:w="0" w:type="pct"/>
        </w:tcPr>
        <w:p w:rsidR="00EC379B" w:rsidRDefault="00127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749E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33658</w:t>
          </w:r>
        </w:p>
      </w:tc>
      <w:tc>
        <w:tcPr>
          <w:tcW w:w="2453" w:type="pct"/>
        </w:tcPr>
        <w:p w:rsidR="00EC379B" w:rsidRDefault="0012749E" w:rsidP="006D504F">
          <w:pPr>
            <w:pStyle w:val="Footer"/>
            <w:rPr>
              <w:rStyle w:val="PageNumber"/>
            </w:rPr>
          </w:pPr>
        </w:p>
        <w:p w:rsidR="00EC379B" w:rsidRDefault="0012749E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B348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749E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12749E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749E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2749E">
      <w:r>
        <w:separator/>
      </w:r>
    </w:p>
  </w:footnote>
  <w:footnote w:type="continuationSeparator" w:id="0">
    <w:p w:rsidR="00000000" w:rsidRDefault="0012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4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4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27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3093"/>
    <w:multiLevelType w:val="hybridMultilevel"/>
    <w:tmpl w:val="5636B620"/>
    <w:lvl w:ilvl="0" w:tplc="F7367F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466E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FEF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E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EE6A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2EA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B074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67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4064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84"/>
    <w:rsid w:val="0012749E"/>
    <w:rsid w:val="007B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AA9B0E-99CC-4F42-9589-25AF35C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407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407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407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407E6"/>
    <w:rPr>
      <w:b/>
      <w:bCs/>
    </w:rPr>
  </w:style>
  <w:style w:type="character" w:styleId="Hyperlink">
    <w:name w:val="Hyperlink"/>
    <w:basedOn w:val="DefaultParagraphFont"/>
    <w:unhideWhenUsed/>
    <w:rsid w:val="00E96B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2269</Characters>
  <Application>Microsoft Office Word</Application>
  <DocSecurity>4</DocSecurity>
  <Lines>66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SB00722 (Committee Report (Substituted))</vt:lpstr>
    </vt:vector>
  </TitlesOfParts>
  <Company>State of Texas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33919</dc:subject>
  <dc:creator>State of Texas</dc:creator>
  <dc:description>SB 722 by Campbell-(H)Public Education (Substitute Document Number: 86R 33658)</dc:description>
  <cp:lastModifiedBy>Stacey Nicchio</cp:lastModifiedBy>
  <cp:revision>2</cp:revision>
  <cp:lastPrinted>2003-11-26T17:21:00Z</cp:lastPrinted>
  <dcterms:created xsi:type="dcterms:W3CDTF">2019-05-17T16:14:00Z</dcterms:created>
  <dcterms:modified xsi:type="dcterms:W3CDTF">2019-05-17T16:14:00Z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19.134.1025</vt:lpwstr>
  </property>
</Properties>
</file>