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D3571" w:rsidTr="00345119">
        <w:tc>
          <w:tcPr>
            <w:tcW w:w="9576" w:type="dxa"/>
            <w:noWrap/>
          </w:tcPr>
          <w:p w:rsidR="008423E4" w:rsidRPr="0022177D" w:rsidRDefault="00BB79C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B79C5" w:rsidP="008423E4">
      <w:pPr>
        <w:jc w:val="center"/>
      </w:pPr>
    </w:p>
    <w:p w:rsidR="008423E4" w:rsidRPr="00B31F0E" w:rsidRDefault="00BB79C5" w:rsidP="008423E4"/>
    <w:p w:rsidR="008423E4" w:rsidRPr="00742794" w:rsidRDefault="00BB79C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D3571" w:rsidTr="00345119">
        <w:tc>
          <w:tcPr>
            <w:tcW w:w="9576" w:type="dxa"/>
          </w:tcPr>
          <w:p w:rsidR="008423E4" w:rsidRPr="00861995" w:rsidRDefault="00BB79C5" w:rsidP="00345119">
            <w:pPr>
              <w:jc w:val="right"/>
            </w:pPr>
            <w:r>
              <w:t>S.B. 743</w:t>
            </w:r>
          </w:p>
        </w:tc>
      </w:tr>
      <w:tr w:rsidR="003D3571" w:rsidTr="00345119">
        <w:tc>
          <w:tcPr>
            <w:tcW w:w="9576" w:type="dxa"/>
          </w:tcPr>
          <w:p w:rsidR="008423E4" w:rsidRPr="00861995" w:rsidRDefault="00BB79C5" w:rsidP="00F117E1">
            <w:pPr>
              <w:jc w:val="right"/>
            </w:pPr>
            <w:r>
              <w:t xml:space="preserve">By: </w:t>
            </w:r>
            <w:r>
              <w:t>Hall</w:t>
            </w:r>
          </w:p>
        </w:tc>
      </w:tr>
      <w:tr w:rsidR="003D3571" w:rsidTr="00345119">
        <w:tc>
          <w:tcPr>
            <w:tcW w:w="9576" w:type="dxa"/>
          </w:tcPr>
          <w:p w:rsidR="008423E4" w:rsidRPr="00861995" w:rsidRDefault="00BB79C5" w:rsidP="00345119">
            <w:pPr>
              <w:jc w:val="right"/>
            </w:pPr>
            <w:r>
              <w:t>Agriculture &amp; Livestock</w:t>
            </w:r>
          </w:p>
        </w:tc>
      </w:tr>
      <w:tr w:rsidR="003D3571" w:rsidTr="00345119">
        <w:tc>
          <w:tcPr>
            <w:tcW w:w="9576" w:type="dxa"/>
          </w:tcPr>
          <w:p w:rsidR="008423E4" w:rsidRDefault="00BB79C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B79C5" w:rsidP="008423E4">
      <w:pPr>
        <w:tabs>
          <w:tab w:val="right" w:pos="9360"/>
        </w:tabs>
      </w:pPr>
    </w:p>
    <w:p w:rsidR="008423E4" w:rsidRDefault="00BB79C5" w:rsidP="008423E4"/>
    <w:p w:rsidR="008423E4" w:rsidRDefault="00BB79C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D3571" w:rsidTr="00345119">
        <w:tc>
          <w:tcPr>
            <w:tcW w:w="9576" w:type="dxa"/>
          </w:tcPr>
          <w:p w:rsidR="008423E4" w:rsidRPr="00A8133F" w:rsidRDefault="00BB79C5" w:rsidP="007A495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B79C5" w:rsidP="007A4952"/>
          <w:p w:rsidR="008423E4" w:rsidRDefault="00BB79C5" w:rsidP="007A49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t</w:t>
            </w:r>
            <w:r w:rsidRPr="00251C5E">
              <w:t>he olive oil industry is rapidly expanding in Texas</w:t>
            </w:r>
            <w:r>
              <w:t xml:space="preserve"> and</w:t>
            </w:r>
            <w:r>
              <w:t xml:space="preserve"> has</w:t>
            </w:r>
            <w:r>
              <w:t xml:space="preserve"> been suggested that the creation of an advisory board </w:t>
            </w:r>
            <w:r w:rsidRPr="00E82B3E">
              <w:t>to promote the growth, research, and funding of the industry</w:t>
            </w:r>
            <w:r w:rsidRPr="00251C5E">
              <w:t xml:space="preserve"> will</w:t>
            </w:r>
            <w:r>
              <w:t xml:space="preserve"> help </w:t>
            </w:r>
            <w:r>
              <w:t xml:space="preserve">to </w:t>
            </w:r>
            <w:r w:rsidRPr="00251C5E">
              <w:t>ensure th</w:t>
            </w:r>
            <w:r>
              <w:t>e</w:t>
            </w:r>
            <w:r w:rsidRPr="00251C5E">
              <w:t xml:space="preserve"> industry</w:t>
            </w:r>
            <w:r>
              <w:t>'s continued success in Texas</w:t>
            </w:r>
            <w:r w:rsidRPr="00251C5E">
              <w:t>.</w:t>
            </w:r>
            <w:r>
              <w:t xml:space="preserve"> </w:t>
            </w:r>
            <w:r>
              <w:t xml:space="preserve">S.B. 743 </w:t>
            </w:r>
            <w:r>
              <w:t>provides for such an advisory board.</w:t>
            </w:r>
          </w:p>
          <w:p w:rsidR="008423E4" w:rsidRPr="00E26B13" w:rsidRDefault="00BB79C5" w:rsidP="007A4952">
            <w:pPr>
              <w:rPr>
                <w:b/>
              </w:rPr>
            </w:pPr>
          </w:p>
        </w:tc>
      </w:tr>
      <w:tr w:rsidR="003D3571" w:rsidTr="00345119">
        <w:tc>
          <w:tcPr>
            <w:tcW w:w="9576" w:type="dxa"/>
          </w:tcPr>
          <w:p w:rsidR="0017725B" w:rsidRDefault="00BB79C5" w:rsidP="007A49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B79C5" w:rsidP="007A4952">
            <w:pPr>
              <w:rPr>
                <w:b/>
                <w:u w:val="single"/>
              </w:rPr>
            </w:pPr>
          </w:p>
          <w:p w:rsidR="009B1E52" w:rsidRPr="009B1E52" w:rsidRDefault="00BB79C5" w:rsidP="007A4952">
            <w:pPr>
              <w:jc w:val="both"/>
            </w:pPr>
            <w:r>
              <w:t>It i</w:t>
            </w:r>
            <w:r>
              <w:t>s the committee's opinion that this bill does not expressly create a criminal offense, increase the punishment for an existing criminal offense or category of offenses, or change the eligibility of a person for community supervision, parole, or mandatory s</w:t>
            </w:r>
            <w:r>
              <w:t>upervision.</w:t>
            </w:r>
          </w:p>
          <w:p w:rsidR="0017725B" w:rsidRPr="0017725B" w:rsidRDefault="00BB79C5" w:rsidP="007A4952">
            <w:pPr>
              <w:rPr>
                <w:b/>
                <w:u w:val="single"/>
              </w:rPr>
            </w:pPr>
          </w:p>
        </w:tc>
      </w:tr>
      <w:tr w:rsidR="003D3571" w:rsidTr="00345119">
        <w:tc>
          <w:tcPr>
            <w:tcW w:w="9576" w:type="dxa"/>
          </w:tcPr>
          <w:p w:rsidR="008423E4" w:rsidRPr="00A8133F" w:rsidRDefault="00BB79C5" w:rsidP="007A495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B79C5" w:rsidP="007A4952"/>
          <w:p w:rsidR="009B1E52" w:rsidRDefault="00BB79C5" w:rsidP="007A49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B79C5" w:rsidP="007A4952">
            <w:pPr>
              <w:rPr>
                <w:b/>
              </w:rPr>
            </w:pPr>
          </w:p>
        </w:tc>
      </w:tr>
      <w:tr w:rsidR="003D3571" w:rsidTr="00345119">
        <w:tc>
          <w:tcPr>
            <w:tcW w:w="9576" w:type="dxa"/>
          </w:tcPr>
          <w:p w:rsidR="008423E4" w:rsidRPr="00A8133F" w:rsidRDefault="00BB79C5" w:rsidP="007A495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B79C5" w:rsidP="007A4952"/>
          <w:p w:rsidR="00DA6AD1" w:rsidRDefault="00BB79C5" w:rsidP="007A49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743 </w:t>
            </w:r>
            <w:r>
              <w:t xml:space="preserve">amends the Agriculture Code to establish the </w:t>
            </w:r>
            <w:r>
              <w:t xml:space="preserve">nine-member </w:t>
            </w:r>
            <w:r>
              <w:t>Texas Olive Oil Industry Advisory Board</w:t>
            </w:r>
            <w:r>
              <w:t xml:space="preserve"> with members appointed by the commissioner of agriculture</w:t>
            </w:r>
            <w:r>
              <w:t xml:space="preserve">. </w:t>
            </w:r>
            <w:r>
              <w:t xml:space="preserve">The bill </w:t>
            </w:r>
            <w:r>
              <w:t>sets out provisions relating to</w:t>
            </w:r>
            <w:r>
              <w:t xml:space="preserve"> the</w:t>
            </w:r>
            <w:r>
              <w:t xml:space="preserve"> composition </w:t>
            </w:r>
            <w:r>
              <w:t>of the board</w:t>
            </w:r>
            <w:r>
              <w:t xml:space="preserve"> and provides for its administr</w:t>
            </w:r>
            <w:r>
              <w:t>ation and</w:t>
            </w:r>
            <w:r>
              <w:t xml:space="preserve"> </w:t>
            </w:r>
            <w:r>
              <w:t>operation.</w:t>
            </w:r>
            <w:r>
              <w:t xml:space="preserve"> </w:t>
            </w:r>
            <w:r>
              <w:t xml:space="preserve">The bill </w:t>
            </w:r>
            <w:r>
              <w:t>requires the board</w:t>
            </w:r>
            <w:r>
              <w:t xml:space="preserve"> to review and provide guidance on rules impacting the </w:t>
            </w:r>
            <w:r w:rsidRPr="00FA6520">
              <w:t>olive and olive oil industry</w:t>
            </w:r>
            <w:r>
              <w:t xml:space="preserve"> in Texas and</w:t>
            </w:r>
            <w:r>
              <w:t xml:space="preserve"> assist the Department of Agriculture (TDA) in </w:t>
            </w:r>
            <w:r>
              <w:t>doing the following:</w:t>
            </w:r>
          </w:p>
          <w:p w:rsidR="00DA6AD1" w:rsidRDefault="00BB79C5" w:rsidP="007A495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assessing the state of the </w:t>
            </w:r>
            <w:r>
              <w:t>i</w:t>
            </w:r>
            <w:r>
              <w:t>ndustry in Texas</w:t>
            </w:r>
            <w:r>
              <w:t xml:space="preserve">; </w:t>
            </w:r>
          </w:p>
          <w:p w:rsidR="00DA6AD1" w:rsidRDefault="00BB79C5" w:rsidP="007A495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developing recommendations to the commissioner</w:t>
            </w:r>
            <w:r>
              <w:t xml:space="preserve"> </w:t>
            </w:r>
            <w:r>
              <w:t xml:space="preserve">and the legislature to promote and expand the </w:t>
            </w:r>
            <w:r>
              <w:t>industry in Texas</w:t>
            </w:r>
            <w:r>
              <w:t xml:space="preserve">; </w:t>
            </w:r>
          </w:p>
          <w:p w:rsidR="00DA6AD1" w:rsidRDefault="00BB79C5" w:rsidP="007A495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identifying and obtaining grants and gifts to promote and expand the </w:t>
            </w:r>
            <w:r>
              <w:t>industry in Texas</w:t>
            </w:r>
            <w:r>
              <w:t xml:space="preserve">; and </w:t>
            </w:r>
          </w:p>
          <w:p w:rsidR="00DA6AD1" w:rsidRDefault="00BB79C5" w:rsidP="007A495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developing a long-term vision and marketable id</w:t>
            </w:r>
            <w:r>
              <w:t xml:space="preserve">entity for the </w:t>
            </w:r>
            <w:r>
              <w:t>industry in Texas</w:t>
            </w:r>
            <w:r>
              <w:t xml:space="preserve"> that take into consideration future industry development, funding, research, educational programming, risk</w:t>
            </w:r>
            <w:r>
              <w:t xml:space="preserve"> management, and marketing. </w:t>
            </w:r>
          </w:p>
          <w:p w:rsidR="00C63F3B" w:rsidRDefault="00BB79C5" w:rsidP="007A49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>
              <w:t>authorizes the board to accept gifts and grants from any source to be used to c</w:t>
            </w:r>
            <w:r>
              <w:t>arry out a board function</w:t>
            </w:r>
            <w:r>
              <w:t xml:space="preserve"> and exempts the board from statutory provisions governing state agency advisory committees</w:t>
            </w:r>
            <w:r>
              <w:t xml:space="preserve">.     </w:t>
            </w:r>
          </w:p>
          <w:p w:rsidR="008423E4" w:rsidRPr="00835628" w:rsidRDefault="00BB79C5" w:rsidP="007A4952">
            <w:pPr>
              <w:rPr>
                <w:b/>
              </w:rPr>
            </w:pPr>
          </w:p>
        </w:tc>
      </w:tr>
      <w:tr w:rsidR="003D3571" w:rsidTr="00345119">
        <w:tc>
          <w:tcPr>
            <w:tcW w:w="9576" w:type="dxa"/>
          </w:tcPr>
          <w:p w:rsidR="008423E4" w:rsidRPr="00A8133F" w:rsidRDefault="00BB79C5" w:rsidP="007A495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B79C5" w:rsidP="007A4952"/>
          <w:p w:rsidR="008423E4" w:rsidRPr="003624F2" w:rsidRDefault="00BB79C5" w:rsidP="007A49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B79C5" w:rsidP="007A4952">
            <w:pPr>
              <w:rPr>
                <w:b/>
              </w:rPr>
            </w:pPr>
          </w:p>
        </w:tc>
      </w:tr>
    </w:tbl>
    <w:p w:rsidR="004108C3" w:rsidRPr="008423E4" w:rsidRDefault="00BB79C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79C5">
      <w:r>
        <w:separator/>
      </w:r>
    </w:p>
  </w:endnote>
  <w:endnote w:type="continuationSeparator" w:id="0">
    <w:p w:rsidR="00000000" w:rsidRDefault="00BB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D3571" w:rsidTr="009C1E9A">
      <w:trPr>
        <w:cantSplit/>
      </w:trPr>
      <w:tc>
        <w:tcPr>
          <w:tcW w:w="0" w:type="pct"/>
        </w:tcPr>
        <w:p w:rsidR="00137D90" w:rsidRDefault="00BB79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B79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B79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B79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B79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3571" w:rsidTr="009C1E9A">
      <w:trPr>
        <w:cantSplit/>
      </w:trPr>
      <w:tc>
        <w:tcPr>
          <w:tcW w:w="0" w:type="pct"/>
        </w:tcPr>
        <w:p w:rsidR="00EC379B" w:rsidRDefault="00BB79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B79C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25592</w:t>
          </w:r>
        </w:p>
      </w:tc>
      <w:tc>
        <w:tcPr>
          <w:tcW w:w="2453" w:type="pct"/>
        </w:tcPr>
        <w:p w:rsidR="00EC379B" w:rsidRDefault="00BB79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19.98.470</w:t>
          </w:r>
          <w:r>
            <w:fldChar w:fldCharType="end"/>
          </w:r>
        </w:p>
      </w:tc>
    </w:tr>
    <w:tr w:rsidR="003D3571" w:rsidTr="009C1E9A">
      <w:trPr>
        <w:cantSplit/>
      </w:trPr>
      <w:tc>
        <w:tcPr>
          <w:tcW w:w="0" w:type="pct"/>
        </w:tcPr>
        <w:p w:rsidR="00EC379B" w:rsidRDefault="00BB79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B79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B79C5" w:rsidP="006D504F">
          <w:pPr>
            <w:pStyle w:val="Footer"/>
            <w:rPr>
              <w:rStyle w:val="PageNumber"/>
            </w:rPr>
          </w:pPr>
        </w:p>
        <w:p w:rsidR="00EC379B" w:rsidRDefault="00BB79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357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B79C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B79C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B79C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79C5">
      <w:r>
        <w:separator/>
      </w:r>
    </w:p>
  </w:footnote>
  <w:footnote w:type="continuationSeparator" w:id="0">
    <w:p w:rsidR="00000000" w:rsidRDefault="00BB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71D1B"/>
    <w:multiLevelType w:val="hybridMultilevel"/>
    <w:tmpl w:val="BA5A8EFC"/>
    <w:lvl w:ilvl="0" w:tplc="9214A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A7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69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45A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0D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4AD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4B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88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0E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71"/>
    <w:rsid w:val="003D3571"/>
    <w:rsid w:val="00B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691931-1C75-484F-9503-9AC4C648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1E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1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1E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1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1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1823</Characters>
  <Application>Microsoft Office Word</Application>
  <DocSecurity>4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HB01514 (Committee Report (Unamended))</vt:lpstr>
    </vt:vector>
  </TitlesOfParts>
  <Company>State of Texas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25592</dc:subject>
  <dc:creator>State of Texas</dc:creator>
  <dc:description>SB 743 by Hall-(H)Agriculture &amp; Livestock</dc:description>
  <cp:lastModifiedBy>Laura Ramsay</cp:lastModifiedBy>
  <cp:revision>2</cp:revision>
  <cp:lastPrinted>2003-11-26T17:21:00Z</cp:lastPrinted>
  <dcterms:created xsi:type="dcterms:W3CDTF">2019-04-09T22:15:00Z</dcterms:created>
  <dcterms:modified xsi:type="dcterms:W3CDTF">2019-04-09T22:15:00Z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19.98.470</vt:lpwstr>
  </property>
</Properties>
</file>