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360"/>
      </w:tblGrid>
      <w:tr w:rsidR="00B25235" w:rsidTr="00345119">
        <w:tc>
          <w:tcPr>
            <w:tcW w:w="9576" w:type="dxa"/>
            <w:noWrap/>
          </w:tcPr>
          <w:p w:rsidR="008423E4" w:rsidRPr="0022177D" w:rsidRDefault="00AB3E2A" w:rsidP="00345119">
            <w:pPr>
              <w:pStyle w:val="Heading1"/>
            </w:pPr>
            <w:bookmarkStart w:id="0" w:name="_GoBack"/>
            <w:bookmarkEnd w:id="0"/>
            <w:r w:rsidRPr="00631897">
              <w:t>BILL ANALYSIS</w:t>
            </w:r>
          </w:p>
        </w:tc>
      </w:tr>
    </w:tbl>
    <w:p w:rsidR="008423E4" w:rsidRPr="0022177D" w:rsidRDefault="00AB3E2A" w:rsidP="008423E4">
      <w:pPr>
        <w:jc w:val="center"/>
      </w:pPr>
    </w:p>
    <w:p w:rsidR="008423E4" w:rsidRPr="00B31F0E" w:rsidRDefault="00AB3E2A" w:rsidP="008423E4"/>
    <w:p w:rsidR="008423E4" w:rsidRPr="00742794" w:rsidRDefault="00AB3E2A" w:rsidP="008423E4">
      <w:pPr>
        <w:tabs>
          <w:tab w:val="right" w:pos="9360"/>
        </w:tabs>
      </w:pPr>
    </w:p>
    <w:tbl>
      <w:tblPr>
        <w:tblW w:w="0" w:type="auto"/>
        <w:tblLayout w:type="fixed"/>
        <w:tblLook w:val="01E0" w:firstRow="1" w:lastRow="1" w:firstColumn="1" w:lastColumn="1" w:noHBand="0" w:noVBand="0"/>
      </w:tblPr>
      <w:tblGrid>
        <w:gridCol w:w="9576"/>
      </w:tblGrid>
      <w:tr w:rsidR="00B25235" w:rsidTr="00345119">
        <w:tc>
          <w:tcPr>
            <w:tcW w:w="9576" w:type="dxa"/>
          </w:tcPr>
          <w:p w:rsidR="008423E4" w:rsidRPr="00861995" w:rsidRDefault="00AB3E2A" w:rsidP="00345119">
            <w:pPr>
              <w:jc w:val="right"/>
            </w:pPr>
            <w:r>
              <w:t>S.B. 752</w:t>
            </w:r>
          </w:p>
        </w:tc>
      </w:tr>
      <w:tr w:rsidR="00B25235" w:rsidTr="00345119">
        <w:tc>
          <w:tcPr>
            <w:tcW w:w="9576" w:type="dxa"/>
          </w:tcPr>
          <w:p w:rsidR="008423E4" w:rsidRPr="00861995" w:rsidRDefault="00AB3E2A" w:rsidP="00345119">
            <w:pPr>
              <w:jc w:val="right"/>
            </w:pPr>
            <w:r>
              <w:t xml:space="preserve">By: </w:t>
            </w:r>
            <w:r>
              <w:t>Huffman</w:t>
            </w:r>
          </w:p>
        </w:tc>
      </w:tr>
      <w:tr w:rsidR="00B25235" w:rsidTr="00345119">
        <w:tc>
          <w:tcPr>
            <w:tcW w:w="9576" w:type="dxa"/>
          </w:tcPr>
          <w:p w:rsidR="008423E4" w:rsidRPr="00861995" w:rsidRDefault="00AB3E2A" w:rsidP="00345119">
            <w:pPr>
              <w:jc w:val="right"/>
            </w:pPr>
            <w:r>
              <w:t>Judiciary &amp; Civil Jurisprudence</w:t>
            </w:r>
          </w:p>
        </w:tc>
      </w:tr>
      <w:tr w:rsidR="00B25235" w:rsidTr="00345119">
        <w:tc>
          <w:tcPr>
            <w:tcW w:w="9576" w:type="dxa"/>
          </w:tcPr>
          <w:p w:rsidR="008423E4" w:rsidRDefault="00AB3E2A" w:rsidP="00345119">
            <w:pPr>
              <w:jc w:val="right"/>
            </w:pPr>
            <w:r>
              <w:t>Committee Report (Unamended)</w:t>
            </w:r>
          </w:p>
        </w:tc>
      </w:tr>
    </w:tbl>
    <w:p w:rsidR="008423E4" w:rsidRDefault="00AB3E2A" w:rsidP="008423E4">
      <w:pPr>
        <w:tabs>
          <w:tab w:val="right" w:pos="9360"/>
        </w:tabs>
      </w:pPr>
    </w:p>
    <w:p w:rsidR="008423E4" w:rsidRDefault="00AB3E2A" w:rsidP="008423E4"/>
    <w:p w:rsidR="008423E4" w:rsidRDefault="00AB3E2A" w:rsidP="008423E4"/>
    <w:tbl>
      <w:tblPr>
        <w:tblW w:w="0" w:type="auto"/>
        <w:tblCellMar>
          <w:left w:w="115" w:type="dxa"/>
          <w:right w:w="115" w:type="dxa"/>
        </w:tblCellMar>
        <w:tblLook w:val="01E0" w:firstRow="1" w:lastRow="1" w:firstColumn="1" w:lastColumn="1" w:noHBand="0" w:noVBand="0"/>
      </w:tblPr>
      <w:tblGrid>
        <w:gridCol w:w="9360"/>
      </w:tblGrid>
      <w:tr w:rsidR="00B25235" w:rsidTr="00345119">
        <w:tc>
          <w:tcPr>
            <w:tcW w:w="9576" w:type="dxa"/>
          </w:tcPr>
          <w:p w:rsidR="008423E4" w:rsidRPr="00A8133F" w:rsidRDefault="00AB3E2A" w:rsidP="00625DA5">
            <w:pPr>
              <w:rPr>
                <w:b/>
              </w:rPr>
            </w:pPr>
            <w:r w:rsidRPr="009C1E9A">
              <w:rPr>
                <w:b/>
                <w:u w:val="single"/>
              </w:rPr>
              <w:t>BACKGROUND AND PURPOSE</w:t>
            </w:r>
            <w:r>
              <w:rPr>
                <w:b/>
              </w:rPr>
              <w:t xml:space="preserve"> </w:t>
            </w:r>
          </w:p>
          <w:p w:rsidR="008423E4" w:rsidRDefault="00AB3E2A" w:rsidP="00625DA5"/>
          <w:p w:rsidR="008423E4" w:rsidRDefault="00AB3E2A" w:rsidP="00F95541">
            <w:pPr>
              <w:pStyle w:val="Header"/>
              <w:tabs>
                <w:tab w:val="clear" w:pos="4320"/>
                <w:tab w:val="clear" w:pos="8640"/>
              </w:tabs>
              <w:jc w:val="both"/>
            </w:pPr>
            <w:r>
              <w:t>It has been suggested that there is ambiguity regarding the liability of health care providers and health care institutions</w:t>
            </w:r>
            <w:r>
              <w:t xml:space="preserve"> that provide certain assistance to people during disaster situations. There are concerns that certain volunteer health care providers may be exposed to legal risks and discouraged from providing such assistance in these situations. S.B. 752 seeks to resol</w:t>
            </w:r>
            <w:r>
              <w:t>ve this ambiguity by granting immunity from civil liability to volunteer health care providers and health care institutions that provide certain assistance in relation to a disaster.</w:t>
            </w:r>
          </w:p>
          <w:p w:rsidR="002444F8" w:rsidRPr="00E26B13" w:rsidRDefault="00AB3E2A" w:rsidP="00F95541">
            <w:pPr>
              <w:pStyle w:val="Header"/>
              <w:tabs>
                <w:tab w:val="clear" w:pos="4320"/>
                <w:tab w:val="clear" w:pos="8640"/>
              </w:tabs>
              <w:jc w:val="both"/>
              <w:rPr>
                <w:b/>
              </w:rPr>
            </w:pPr>
          </w:p>
        </w:tc>
      </w:tr>
      <w:tr w:rsidR="00B25235" w:rsidTr="00345119">
        <w:tc>
          <w:tcPr>
            <w:tcW w:w="9576" w:type="dxa"/>
          </w:tcPr>
          <w:p w:rsidR="0017725B" w:rsidRDefault="00AB3E2A" w:rsidP="00625DA5">
            <w:pPr>
              <w:rPr>
                <w:b/>
                <w:u w:val="single"/>
              </w:rPr>
            </w:pPr>
            <w:r>
              <w:rPr>
                <w:b/>
                <w:u w:val="single"/>
              </w:rPr>
              <w:t>CRIMINAL JUSTICE IMPACT</w:t>
            </w:r>
          </w:p>
          <w:p w:rsidR="0017725B" w:rsidRDefault="00AB3E2A" w:rsidP="00F95541">
            <w:pPr>
              <w:rPr>
                <w:b/>
                <w:u w:val="single"/>
              </w:rPr>
            </w:pPr>
          </w:p>
          <w:p w:rsidR="0025542C" w:rsidRPr="0025542C" w:rsidRDefault="00AB3E2A" w:rsidP="00F95541">
            <w:pPr>
              <w:jc w:val="both"/>
            </w:pPr>
            <w:r>
              <w:t>It is the committee's opinion that this bill d</w:t>
            </w:r>
            <w:r>
              <w:t>oes not expressly create a criminal offense, increase the punishment for an existing criminal offense or category of offenses, or change the eligibility of a person for community supervision, parole, or mandatory supervision.</w:t>
            </w:r>
          </w:p>
          <w:p w:rsidR="0017725B" w:rsidRPr="0017725B" w:rsidRDefault="00AB3E2A" w:rsidP="00625DA5">
            <w:pPr>
              <w:rPr>
                <w:b/>
                <w:u w:val="single"/>
              </w:rPr>
            </w:pPr>
          </w:p>
        </w:tc>
      </w:tr>
      <w:tr w:rsidR="00B25235" w:rsidTr="00345119">
        <w:tc>
          <w:tcPr>
            <w:tcW w:w="9576" w:type="dxa"/>
          </w:tcPr>
          <w:p w:rsidR="008423E4" w:rsidRPr="00A8133F" w:rsidRDefault="00AB3E2A" w:rsidP="00625DA5">
            <w:pPr>
              <w:rPr>
                <w:b/>
              </w:rPr>
            </w:pPr>
            <w:r w:rsidRPr="009C1E9A">
              <w:rPr>
                <w:b/>
                <w:u w:val="single"/>
              </w:rPr>
              <w:t>RULEMAKING AUTHORITY</w:t>
            </w:r>
            <w:r>
              <w:rPr>
                <w:b/>
              </w:rPr>
              <w:t xml:space="preserve"> </w:t>
            </w:r>
          </w:p>
          <w:p w:rsidR="008423E4" w:rsidRDefault="00AB3E2A" w:rsidP="00F95541"/>
          <w:p w:rsidR="0025542C" w:rsidRDefault="00AB3E2A" w:rsidP="00F95541">
            <w:pPr>
              <w:pStyle w:val="Header"/>
              <w:tabs>
                <w:tab w:val="clear" w:pos="4320"/>
                <w:tab w:val="clear" w:pos="8640"/>
              </w:tabs>
              <w:jc w:val="both"/>
            </w:pPr>
            <w:r>
              <w:t>It is</w:t>
            </w:r>
            <w:r>
              <w:t xml:space="preserve"> the committee's opinion that this bill does not expressly grant any additional rulemaking authority to a state officer, department, agency, or institution.</w:t>
            </w:r>
          </w:p>
          <w:p w:rsidR="008423E4" w:rsidRPr="00E21FDC" w:rsidRDefault="00AB3E2A" w:rsidP="00625DA5">
            <w:pPr>
              <w:rPr>
                <w:b/>
              </w:rPr>
            </w:pPr>
          </w:p>
        </w:tc>
      </w:tr>
      <w:tr w:rsidR="00B25235" w:rsidTr="00345119">
        <w:tc>
          <w:tcPr>
            <w:tcW w:w="9576" w:type="dxa"/>
          </w:tcPr>
          <w:p w:rsidR="008423E4" w:rsidRPr="00A8133F" w:rsidRDefault="00AB3E2A" w:rsidP="00625DA5">
            <w:pPr>
              <w:rPr>
                <w:b/>
              </w:rPr>
            </w:pPr>
            <w:r w:rsidRPr="009C1E9A">
              <w:rPr>
                <w:b/>
                <w:u w:val="single"/>
              </w:rPr>
              <w:t>ANALYSIS</w:t>
            </w:r>
            <w:r>
              <w:rPr>
                <w:b/>
              </w:rPr>
              <w:t xml:space="preserve"> </w:t>
            </w:r>
          </w:p>
          <w:p w:rsidR="008423E4" w:rsidRDefault="00AB3E2A" w:rsidP="00F95541"/>
          <w:p w:rsidR="008423E4" w:rsidRDefault="00AB3E2A" w:rsidP="00F95541">
            <w:pPr>
              <w:pStyle w:val="Header"/>
              <w:jc w:val="both"/>
            </w:pPr>
            <w:r>
              <w:t>S.B. 752</w:t>
            </w:r>
            <w:r w:rsidRPr="00C214D9">
              <w:t xml:space="preserve"> amends the Civil Practice and Remedies Code to grant a volunteer health care provider, as defined by reference to the Charitable Immunity and Liability Act of 1987, immunity from civil liability for an act or omission that occurs in giving care, assistanc</w:t>
            </w:r>
            <w:r w:rsidRPr="00C214D9">
              <w:t>e, or advice provided within the scope of the provider's practice under state law and in relation to an incident that is a man-made or natural disaster that endangers or threatens to endanger individuals, property, or the environment, except in the case of</w:t>
            </w:r>
            <w:r w:rsidRPr="00C214D9">
              <w:t xml:space="preserve"> reckless conduct or intentional, wilful, or wanton misconduct. The bill specifies that such a provider includes an individual who is not affiliated with a charitable organization. The bill grants a health care institution immunity from civil liability for</w:t>
            </w:r>
            <w:r w:rsidRPr="00C214D9">
              <w:t xml:space="preserve"> an act or omission by a volunteer health care provider providing care, assistance, or advice at the institution's facility or under the institution's direction if the provider is immune from civil liability under the bill's provisions and the institution </w:t>
            </w:r>
            <w:r w:rsidRPr="00C214D9">
              <w:t>does not have an expectation of compensation from or on behalf of the recipient of such services in excess of reimbursement for expenses incurred by the institution in connection with the provision of the services. The bill establishes that the immunity pr</w:t>
            </w:r>
            <w:r w:rsidRPr="00C214D9">
              <w:t xml:space="preserve">ovided under the bill's provisions is in addition to any other immunity or limitations of liability provided by law.     </w:t>
            </w:r>
          </w:p>
          <w:p w:rsidR="008423E4" w:rsidRPr="00835628" w:rsidRDefault="00AB3E2A" w:rsidP="00625DA5">
            <w:pPr>
              <w:rPr>
                <w:b/>
              </w:rPr>
            </w:pPr>
          </w:p>
        </w:tc>
      </w:tr>
      <w:tr w:rsidR="00B25235" w:rsidTr="00345119">
        <w:tc>
          <w:tcPr>
            <w:tcW w:w="9576" w:type="dxa"/>
          </w:tcPr>
          <w:p w:rsidR="008423E4" w:rsidRPr="00A8133F" w:rsidRDefault="00AB3E2A" w:rsidP="00625DA5">
            <w:pPr>
              <w:rPr>
                <w:b/>
              </w:rPr>
            </w:pPr>
            <w:r w:rsidRPr="009C1E9A">
              <w:rPr>
                <w:b/>
                <w:u w:val="single"/>
              </w:rPr>
              <w:t>EFFECTIVE DATE</w:t>
            </w:r>
            <w:r>
              <w:rPr>
                <w:b/>
              </w:rPr>
              <w:t xml:space="preserve"> </w:t>
            </w:r>
          </w:p>
          <w:p w:rsidR="008423E4" w:rsidRDefault="00AB3E2A" w:rsidP="00F95541"/>
          <w:p w:rsidR="008423E4" w:rsidRPr="00233FDB" w:rsidRDefault="00AB3E2A" w:rsidP="00F95541">
            <w:pPr>
              <w:pStyle w:val="Header"/>
              <w:tabs>
                <w:tab w:val="clear" w:pos="4320"/>
                <w:tab w:val="clear" w:pos="8640"/>
              </w:tabs>
              <w:jc w:val="both"/>
              <w:rPr>
                <w:b/>
              </w:rPr>
            </w:pPr>
            <w:r>
              <w:t>September 1, 2019.</w:t>
            </w:r>
          </w:p>
        </w:tc>
      </w:tr>
    </w:tbl>
    <w:p w:rsidR="004108C3" w:rsidRPr="008423E4" w:rsidRDefault="00AB3E2A" w:rsidP="008423E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B3E2A">
      <w:r>
        <w:separator/>
      </w:r>
    </w:p>
  </w:endnote>
  <w:endnote w:type="continuationSeparator" w:id="0">
    <w:p w:rsidR="00000000" w:rsidRDefault="00AB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altName w:val="Cambria Math"/>
    <w:panose1 w:val="020005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B3E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44" w:type="pct"/>
      <w:tblCellMar>
        <w:left w:w="0" w:type="dxa"/>
        <w:right w:w="0" w:type="dxa"/>
      </w:tblCellMar>
      <w:tblLook w:val="01E0" w:firstRow="1" w:lastRow="1" w:firstColumn="1" w:lastColumn="1" w:noHBand="0" w:noVBand="0"/>
    </w:tblPr>
    <w:tblGrid>
      <w:gridCol w:w="6"/>
      <w:gridCol w:w="4569"/>
      <w:gridCol w:w="4680"/>
    </w:tblGrid>
    <w:tr w:rsidR="00B25235" w:rsidTr="009C1E9A">
      <w:trPr>
        <w:cantSplit/>
      </w:trPr>
      <w:tc>
        <w:tcPr>
          <w:tcW w:w="0" w:type="pct"/>
        </w:tcPr>
        <w:p w:rsidR="00137D90" w:rsidRDefault="00AB3E2A" w:rsidP="009C1E9A">
          <w:pPr>
            <w:pStyle w:val="Footer"/>
            <w:tabs>
              <w:tab w:val="clear" w:pos="8640"/>
              <w:tab w:val="right" w:pos="9360"/>
            </w:tabs>
          </w:pPr>
        </w:p>
      </w:tc>
      <w:tc>
        <w:tcPr>
          <w:tcW w:w="2395" w:type="pct"/>
        </w:tcPr>
        <w:p w:rsidR="00137D90" w:rsidRDefault="00AB3E2A" w:rsidP="009C1E9A">
          <w:pPr>
            <w:pStyle w:val="Footer"/>
            <w:tabs>
              <w:tab w:val="clear" w:pos="8640"/>
              <w:tab w:val="right" w:pos="9360"/>
            </w:tabs>
          </w:pPr>
        </w:p>
        <w:p w:rsidR="001A4310" w:rsidRDefault="00AB3E2A" w:rsidP="009C1E9A">
          <w:pPr>
            <w:pStyle w:val="Footer"/>
            <w:tabs>
              <w:tab w:val="clear" w:pos="8640"/>
              <w:tab w:val="right" w:pos="9360"/>
            </w:tabs>
          </w:pPr>
        </w:p>
        <w:p w:rsidR="00137D90" w:rsidRDefault="00AB3E2A" w:rsidP="009C1E9A">
          <w:pPr>
            <w:pStyle w:val="Footer"/>
            <w:tabs>
              <w:tab w:val="clear" w:pos="8640"/>
              <w:tab w:val="right" w:pos="9360"/>
            </w:tabs>
          </w:pPr>
        </w:p>
      </w:tc>
      <w:tc>
        <w:tcPr>
          <w:tcW w:w="2453" w:type="pct"/>
        </w:tcPr>
        <w:p w:rsidR="00137D90" w:rsidRDefault="00AB3E2A" w:rsidP="009C1E9A">
          <w:pPr>
            <w:pStyle w:val="Footer"/>
            <w:tabs>
              <w:tab w:val="clear" w:pos="8640"/>
              <w:tab w:val="right" w:pos="9360"/>
            </w:tabs>
            <w:jc w:val="right"/>
          </w:pPr>
        </w:p>
      </w:tc>
    </w:tr>
    <w:tr w:rsidR="00B25235" w:rsidTr="009C1E9A">
      <w:trPr>
        <w:cantSplit/>
      </w:trPr>
      <w:tc>
        <w:tcPr>
          <w:tcW w:w="0" w:type="pct"/>
        </w:tcPr>
        <w:p w:rsidR="00EC379B" w:rsidRDefault="00AB3E2A" w:rsidP="009C1E9A">
          <w:pPr>
            <w:pStyle w:val="Footer"/>
            <w:tabs>
              <w:tab w:val="clear" w:pos="8640"/>
              <w:tab w:val="right" w:pos="9360"/>
            </w:tabs>
          </w:pPr>
        </w:p>
      </w:tc>
      <w:tc>
        <w:tcPr>
          <w:tcW w:w="2395" w:type="pct"/>
        </w:tcPr>
        <w:p w:rsidR="00EC379B" w:rsidRPr="009C1E9A" w:rsidRDefault="00AB3E2A" w:rsidP="009C1E9A">
          <w:pPr>
            <w:pStyle w:val="Footer"/>
            <w:tabs>
              <w:tab w:val="clear" w:pos="8640"/>
              <w:tab w:val="right" w:pos="9360"/>
            </w:tabs>
            <w:rPr>
              <w:rFonts w:ascii="Shruti" w:hAnsi="Shruti"/>
              <w:sz w:val="22"/>
            </w:rPr>
          </w:pPr>
          <w:r>
            <w:rPr>
              <w:rFonts w:ascii="Shruti" w:hAnsi="Shruti"/>
              <w:sz w:val="22"/>
            </w:rPr>
            <w:t>86R 28936</w:t>
          </w:r>
        </w:p>
      </w:tc>
      <w:tc>
        <w:tcPr>
          <w:tcW w:w="2453" w:type="pct"/>
        </w:tcPr>
        <w:p w:rsidR="00EC379B" w:rsidRDefault="00AB3E2A" w:rsidP="009C1E9A">
          <w:pPr>
            <w:pStyle w:val="Footer"/>
            <w:tabs>
              <w:tab w:val="clear" w:pos="8640"/>
              <w:tab w:val="right" w:pos="9360"/>
            </w:tabs>
            <w:jc w:val="right"/>
          </w:pPr>
          <w:r>
            <w:fldChar w:fldCharType="begin"/>
          </w:r>
          <w:r>
            <w:instrText xml:space="preserve"> DOCPROPERTY  OTID  \* MERGEFORMAT </w:instrText>
          </w:r>
          <w:r>
            <w:fldChar w:fldCharType="separate"/>
          </w:r>
          <w:r>
            <w:t>19.109.986</w:t>
          </w:r>
          <w:r>
            <w:fldChar w:fldCharType="end"/>
          </w:r>
        </w:p>
      </w:tc>
    </w:tr>
    <w:tr w:rsidR="00B25235" w:rsidTr="009C1E9A">
      <w:trPr>
        <w:cantSplit/>
      </w:trPr>
      <w:tc>
        <w:tcPr>
          <w:tcW w:w="0" w:type="pct"/>
        </w:tcPr>
        <w:p w:rsidR="00EC379B" w:rsidRDefault="00AB3E2A" w:rsidP="009C1E9A">
          <w:pPr>
            <w:pStyle w:val="Footer"/>
            <w:tabs>
              <w:tab w:val="clear" w:pos="4320"/>
              <w:tab w:val="clear" w:pos="8640"/>
              <w:tab w:val="left" w:pos="2865"/>
            </w:tabs>
          </w:pPr>
        </w:p>
      </w:tc>
      <w:tc>
        <w:tcPr>
          <w:tcW w:w="2395" w:type="pct"/>
        </w:tcPr>
        <w:p w:rsidR="00EC379B" w:rsidRPr="009C1E9A" w:rsidRDefault="00AB3E2A" w:rsidP="009C1E9A">
          <w:pPr>
            <w:pStyle w:val="Footer"/>
            <w:tabs>
              <w:tab w:val="clear" w:pos="4320"/>
              <w:tab w:val="clear" w:pos="8640"/>
              <w:tab w:val="left" w:pos="2865"/>
            </w:tabs>
            <w:rPr>
              <w:rFonts w:ascii="Shruti" w:hAnsi="Shruti"/>
              <w:sz w:val="22"/>
            </w:rPr>
          </w:pPr>
        </w:p>
      </w:tc>
      <w:tc>
        <w:tcPr>
          <w:tcW w:w="2453" w:type="pct"/>
        </w:tcPr>
        <w:p w:rsidR="00EC379B" w:rsidRDefault="00AB3E2A" w:rsidP="006D504F">
          <w:pPr>
            <w:pStyle w:val="Footer"/>
            <w:rPr>
              <w:rStyle w:val="PageNumber"/>
            </w:rPr>
          </w:pPr>
        </w:p>
        <w:p w:rsidR="00EC379B" w:rsidRDefault="00AB3E2A" w:rsidP="009C1E9A">
          <w:pPr>
            <w:pStyle w:val="Footer"/>
            <w:tabs>
              <w:tab w:val="clear" w:pos="8640"/>
              <w:tab w:val="right" w:pos="9360"/>
            </w:tabs>
            <w:jc w:val="right"/>
          </w:pPr>
        </w:p>
      </w:tc>
    </w:tr>
    <w:tr w:rsidR="00B25235" w:rsidTr="009C1E9A">
      <w:trPr>
        <w:cantSplit/>
        <w:trHeight w:val="323"/>
      </w:trPr>
      <w:tc>
        <w:tcPr>
          <w:tcW w:w="0" w:type="pct"/>
          <w:gridSpan w:val="3"/>
        </w:tcPr>
        <w:p w:rsidR="00EC379B" w:rsidRDefault="00AB3E2A"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EC379B" w:rsidRDefault="00AB3E2A" w:rsidP="009C1E9A">
          <w:pPr>
            <w:pStyle w:val="Footer"/>
            <w:tabs>
              <w:tab w:val="clear" w:pos="8640"/>
              <w:tab w:val="right" w:pos="9360"/>
            </w:tabs>
            <w:jc w:val="center"/>
          </w:pPr>
        </w:p>
      </w:tc>
    </w:tr>
  </w:tbl>
  <w:p w:rsidR="00EC379B" w:rsidRPr="00FF6F72" w:rsidRDefault="00AB3E2A"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B3E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B3E2A">
      <w:r>
        <w:separator/>
      </w:r>
    </w:p>
  </w:footnote>
  <w:footnote w:type="continuationSeparator" w:id="0">
    <w:p w:rsidR="00000000" w:rsidRDefault="00AB3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B3E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B3E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79B" w:rsidRDefault="00AB3E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253E0"/>
    <w:multiLevelType w:val="hybridMultilevel"/>
    <w:tmpl w:val="10EEE9E8"/>
    <w:lvl w:ilvl="0" w:tplc="FB4AD404">
      <w:start w:val="1"/>
      <w:numFmt w:val="bullet"/>
      <w:lvlText w:val=""/>
      <w:lvlJc w:val="left"/>
      <w:pPr>
        <w:tabs>
          <w:tab w:val="num" w:pos="720"/>
        </w:tabs>
        <w:ind w:left="720" w:hanging="360"/>
      </w:pPr>
      <w:rPr>
        <w:rFonts w:ascii="Symbol" w:hAnsi="Symbol" w:hint="default"/>
      </w:rPr>
    </w:lvl>
    <w:lvl w:ilvl="1" w:tplc="550E8176" w:tentative="1">
      <w:start w:val="1"/>
      <w:numFmt w:val="bullet"/>
      <w:lvlText w:val="o"/>
      <w:lvlJc w:val="left"/>
      <w:pPr>
        <w:ind w:left="1440" w:hanging="360"/>
      </w:pPr>
      <w:rPr>
        <w:rFonts w:ascii="Courier New" w:hAnsi="Courier New" w:cs="Courier New" w:hint="default"/>
      </w:rPr>
    </w:lvl>
    <w:lvl w:ilvl="2" w:tplc="F69A1D00" w:tentative="1">
      <w:start w:val="1"/>
      <w:numFmt w:val="bullet"/>
      <w:lvlText w:val=""/>
      <w:lvlJc w:val="left"/>
      <w:pPr>
        <w:ind w:left="2160" w:hanging="360"/>
      </w:pPr>
      <w:rPr>
        <w:rFonts w:ascii="Wingdings" w:hAnsi="Wingdings" w:hint="default"/>
      </w:rPr>
    </w:lvl>
    <w:lvl w:ilvl="3" w:tplc="F4E81B3E" w:tentative="1">
      <w:start w:val="1"/>
      <w:numFmt w:val="bullet"/>
      <w:lvlText w:val=""/>
      <w:lvlJc w:val="left"/>
      <w:pPr>
        <w:ind w:left="2880" w:hanging="360"/>
      </w:pPr>
      <w:rPr>
        <w:rFonts w:ascii="Symbol" w:hAnsi="Symbol" w:hint="default"/>
      </w:rPr>
    </w:lvl>
    <w:lvl w:ilvl="4" w:tplc="6C56B41C" w:tentative="1">
      <w:start w:val="1"/>
      <w:numFmt w:val="bullet"/>
      <w:lvlText w:val="o"/>
      <w:lvlJc w:val="left"/>
      <w:pPr>
        <w:ind w:left="3600" w:hanging="360"/>
      </w:pPr>
      <w:rPr>
        <w:rFonts w:ascii="Courier New" w:hAnsi="Courier New" w:cs="Courier New" w:hint="default"/>
      </w:rPr>
    </w:lvl>
    <w:lvl w:ilvl="5" w:tplc="3B6027D8" w:tentative="1">
      <w:start w:val="1"/>
      <w:numFmt w:val="bullet"/>
      <w:lvlText w:val=""/>
      <w:lvlJc w:val="left"/>
      <w:pPr>
        <w:ind w:left="4320" w:hanging="360"/>
      </w:pPr>
      <w:rPr>
        <w:rFonts w:ascii="Wingdings" w:hAnsi="Wingdings" w:hint="default"/>
      </w:rPr>
    </w:lvl>
    <w:lvl w:ilvl="6" w:tplc="D4042F12" w:tentative="1">
      <w:start w:val="1"/>
      <w:numFmt w:val="bullet"/>
      <w:lvlText w:val=""/>
      <w:lvlJc w:val="left"/>
      <w:pPr>
        <w:ind w:left="5040" w:hanging="360"/>
      </w:pPr>
      <w:rPr>
        <w:rFonts w:ascii="Symbol" w:hAnsi="Symbol" w:hint="default"/>
      </w:rPr>
    </w:lvl>
    <w:lvl w:ilvl="7" w:tplc="51E6401E" w:tentative="1">
      <w:start w:val="1"/>
      <w:numFmt w:val="bullet"/>
      <w:lvlText w:val="o"/>
      <w:lvlJc w:val="left"/>
      <w:pPr>
        <w:ind w:left="5760" w:hanging="360"/>
      </w:pPr>
      <w:rPr>
        <w:rFonts w:ascii="Courier New" w:hAnsi="Courier New" w:cs="Courier New" w:hint="default"/>
      </w:rPr>
    </w:lvl>
    <w:lvl w:ilvl="8" w:tplc="0C767F4C" w:tentative="1">
      <w:start w:val="1"/>
      <w:numFmt w:val="bullet"/>
      <w:lvlText w:val=""/>
      <w:lvlJc w:val="left"/>
      <w:pPr>
        <w:ind w:left="6480" w:hanging="360"/>
      </w:pPr>
      <w:rPr>
        <w:rFonts w:ascii="Wingdings" w:hAnsi="Wingdings" w:hint="default"/>
      </w:rPr>
    </w:lvl>
  </w:abstractNum>
  <w:abstractNum w:abstractNumId="1" w15:restartNumberingAfterBreak="0">
    <w:nsid w:val="7F715C7A"/>
    <w:multiLevelType w:val="hybridMultilevel"/>
    <w:tmpl w:val="DFF681E0"/>
    <w:lvl w:ilvl="0" w:tplc="15A4A170">
      <w:start w:val="1"/>
      <w:numFmt w:val="bullet"/>
      <w:lvlText w:val=""/>
      <w:lvlJc w:val="left"/>
      <w:pPr>
        <w:tabs>
          <w:tab w:val="num" w:pos="720"/>
        </w:tabs>
        <w:ind w:left="720" w:hanging="360"/>
      </w:pPr>
      <w:rPr>
        <w:rFonts w:ascii="Symbol" w:hAnsi="Symbol" w:hint="default"/>
      </w:rPr>
    </w:lvl>
    <w:lvl w:ilvl="1" w:tplc="CF5C9A98" w:tentative="1">
      <w:start w:val="1"/>
      <w:numFmt w:val="bullet"/>
      <w:lvlText w:val="o"/>
      <w:lvlJc w:val="left"/>
      <w:pPr>
        <w:ind w:left="1440" w:hanging="360"/>
      </w:pPr>
      <w:rPr>
        <w:rFonts w:ascii="Courier New" w:hAnsi="Courier New" w:cs="Courier New" w:hint="default"/>
      </w:rPr>
    </w:lvl>
    <w:lvl w:ilvl="2" w:tplc="66369B5E" w:tentative="1">
      <w:start w:val="1"/>
      <w:numFmt w:val="bullet"/>
      <w:lvlText w:val=""/>
      <w:lvlJc w:val="left"/>
      <w:pPr>
        <w:ind w:left="2160" w:hanging="360"/>
      </w:pPr>
      <w:rPr>
        <w:rFonts w:ascii="Wingdings" w:hAnsi="Wingdings" w:hint="default"/>
      </w:rPr>
    </w:lvl>
    <w:lvl w:ilvl="3" w:tplc="E6C01834" w:tentative="1">
      <w:start w:val="1"/>
      <w:numFmt w:val="bullet"/>
      <w:lvlText w:val=""/>
      <w:lvlJc w:val="left"/>
      <w:pPr>
        <w:ind w:left="2880" w:hanging="360"/>
      </w:pPr>
      <w:rPr>
        <w:rFonts w:ascii="Symbol" w:hAnsi="Symbol" w:hint="default"/>
      </w:rPr>
    </w:lvl>
    <w:lvl w:ilvl="4" w:tplc="C3DEBBCE" w:tentative="1">
      <w:start w:val="1"/>
      <w:numFmt w:val="bullet"/>
      <w:lvlText w:val="o"/>
      <w:lvlJc w:val="left"/>
      <w:pPr>
        <w:ind w:left="3600" w:hanging="360"/>
      </w:pPr>
      <w:rPr>
        <w:rFonts w:ascii="Courier New" w:hAnsi="Courier New" w:cs="Courier New" w:hint="default"/>
      </w:rPr>
    </w:lvl>
    <w:lvl w:ilvl="5" w:tplc="5B842A4E" w:tentative="1">
      <w:start w:val="1"/>
      <w:numFmt w:val="bullet"/>
      <w:lvlText w:val=""/>
      <w:lvlJc w:val="left"/>
      <w:pPr>
        <w:ind w:left="4320" w:hanging="360"/>
      </w:pPr>
      <w:rPr>
        <w:rFonts w:ascii="Wingdings" w:hAnsi="Wingdings" w:hint="default"/>
      </w:rPr>
    </w:lvl>
    <w:lvl w:ilvl="6" w:tplc="659A46A4" w:tentative="1">
      <w:start w:val="1"/>
      <w:numFmt w:val="bullet"/>
      <w:lvlText w:val=""/>
      <w:lvlJc w:val="left"/>
      <w:pPr>
        <w:ind w:left="5040" w:hanging="360"/>
      </w:pPr>
      <w:rPr>
        <w:rFonts w:ascii="Symbol" w:hAnsi="Symbol" w:hint="default"/>
      </w:rPr>
    </w:lvl>
    <w:lvl w:ilvl="7" w:tplc="8BAEF7AE" w:tentative="1">
      <w:start w:val="1"/>
      <w:numFmt w:val="bullet"/>
      <w:lvlText w:val="o"/>
      <w:lvlJc w:val="left"/>
      <w:pPr>
        <w:ind w:left="5760" w:hanging="360"/>
      </w:pPr>
      <w:rPr>
        <w:rFonts w:ascii="Courier New" w:hAnsi="Courier New" w:cs="Courier New" w:hint="default"/>
      </w:rPr>
    </w:lvl>
    <w:lvl w:ilvl="8" w:tplc="6F602EB4"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235"/>
    <w:rsid w:val="00AB3E2A"/>
    <w:rsid w:val="00B2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7139D7-97F6-47A4-B2E5-D1B24485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25542C"/>
    <w:rPr>
      <w:sz w:val="16"/>
      <w:szCs w:val="16"/>
    </w:rPr>
  </w:style>
  <w:style w:type="paragraph" w:styleId="CommentText">
    <w:name w:val="annotation text"/>
    <w:basedOn w:val="Normal"/>
    <w:link w:val="CommentTextChar"/>
    <w:semiHidden/>
    <w:unhideWhenUsed/>
    <w:rsid w:val="0025542C"/>
    <w:rPr>
      <w:sz w:val="20"/>
      <w:szCs w:val="20"/>
    </w:rPr>
  </w:style>
  <w:style w:type="character" w:customStyle="1" w:styleId="CommentTextChar">
    <w:name w:val="Comment Text Char"/>
    <w:basedOn w:val="DefaultParagraphFont"/>
    <w:link w:val="CommentText"/>
    <w:semiHidden/>
    <w:rsid w:val="0025542C"/>
  </w:style>
  <w:style w:type="paragraph" w:styleId="CommentSubject">
    <w:name w:val="annotation subject"/>
    <w:basedOn w:val="CommentText"/>
    <w:next w:val="CommentText"/>
    <w:link w:val="CommentSubjectChar"/>
    <w:semiHidden/>
    <w:unhideWhenUsed/>
    <w:rsid w:val="0025542C"/>
    <w:rPr>
      <w:b/>
      <w:bCs/>
    </w:rPr>
  </w:style>
  <w:style w:type="character" w:customStyle="1" w:styleId="CommentSubjectChar">
    <w:name w:val="Comment Subject Char"/>
    <w:basedOn w:val="CommentTextChar"/>
    <w:link w:val="CommentSubject"/>
    <w:semiHidden/>
    <w:rsid w:val="0025542C"/>
    <w:rPr>
      <w:b/>
      <w:bCs/>
    </w:rPr>
  </w:style>
  <w:style w:type="paragraph" w:styleId="Revision">
    <w:name w:val="Revision"/>
    <w:hidden/>
    <w:uiPriority w:val="99"/>
    <w:semiHidden/>
    <w:rsid w:val="0025542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398</Words>
  <Characters>2210</Characters>
  <Application>Microsoft Office Word</Application>
  <DocSecurity>4</DocSecurity>
  <Lines>52</Lines>
  <Paragraphs>15</Paragraphs>
  <ScaleCrop>false</ScaleCrop>
  <HeadingPairs>
    <vt:vector size="2" baseType="variant">
      <vt:variant>
        <vt:lpstr>Title</vt:lpstr>
      </vt:variant>
      <vt:variant>
        <vt:i4>1</vt:i4>
      </vt:variant>
    </vt:vector>
  </HeadingPairs>
  <TitlesOfParts>
    <vt:vector size="1" baseType="lpstr">
      <vt:lpstr>BA - SB00752 (Committee Report (Unamended))</vt:lpstr>
    </vt:vector>
  </TitlesOfParts>
  <Company>State of Texas</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86R 28936</dc:subject>
  <dc:creator>State of Texas</dc:creator>
  <dc:description>SB 752 by Huffman-(H)Judiciary &amp; Civil Jurisprudence</dc:description>
  <cp:lastModifiedBy>Erin Conway</cp:lastModifiedBy>
  <cp:revision>2</cp:revision>
  <cp:lastPrinted>2003-11-26T17:21:00Z</cp:lastPrinted>
  <dcterms:created xsi:type="dcterms:W3CDTF">2019-05-01T16:25:00Z</dcterms:created>
  <dcterms:modified xsi:type="dcterms:W3CDTF">2019-05-01T16:25:00Z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19.109.986</vt:lpwstr>
  </property>
</Properties>
</file>