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55" w:rsidRDefault="005D6C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C666CF7C2B464EA0609609B1CC558E"/>
          </w:placeholder>
        </w:sdtPr>
        <w:sdtContent>
          <w:r w:rsidRPr="005C2A78">
            <w:rPr>
              <w:rFonts w:cs="Times New Roman"/>
              <w:b/>
              <w:szCs w:val="24"/>
              <w:u w:val="single"/>
            </w:rPr>
            <w:t>BILL ANALYSIS</w:t>
          </w:r>
        </w:sdtContent>
      </w:sdt>
    </w:p>
    <w:p w:rsidR="005D6C55" w:rsidRPr="00585C31" w:rsidRDefault="005D6C55" w:rsidP="000F1DF9">
      <w:pPr>
        <w:spacing w:after="0" w:line="240" w:lineRule="auto"/>
        <w:rPr>
          <w:rFonts w:cs="Times New Roman"/>
          <w:szCs w:val="24"/>
        </w:rPr>
      </w:pPr>
    </w:p>
    <w:p w:rsidR="005D6C55" w:rsidRPr="00585C31" w:rsidRDefault="005D6C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6C55" w:rsidTr="000F1DF9">
        <w:tc>
          <w:tcPr>
            <w:tcW w:w="2718" w:type="dxa"/>
          </w:tcPr>
          <w:p w:rsidR="005D6C55" w:rsidRPr="005C2A78" w:rsidRDefault="005D6C55" w:rsidP="006D756B">
            <w:pPr>
              <w:rPr>
                <w:rFonts w:cs="Times New Roman"/>
                <w:szCs w:val="24"/>
              </w:rPr>
            </w:pPr>
            <w:sdt>
              <w:sdtPr>
                <w:rPr>
                  <w:rFonts w:cs="Times New Roman"/>
                  <w:szCs w:val="24"/>
                </w:rPr>
                <w:alias w:val="Agency Title"/>
                <w:tag w:val="AgencyTitleContentControl"/>
                <w:id w:val="1920747753"/>
                <w:lock w:val="sdtContentLocked"/>
                <w:placeholder>
                  <w:docPart w:val="D33C9737B92F4342B4654401E0C00763"/>
                </w:placeholder>
              </w:sdtPr>
              <w:sdtEndPr>
                <w:rPr>
                  <w:rFonts w:cstheme="minorBidi"/>
                  <w:szCs w:val="22"/>
                </w:rPr>
              </w:sdtEndPr>
              <w:sdtContent>
                <w:r>
                  <w:rPr>
                    <w:rFonts w:cs="Times New Roman"/>
                    <w:szCs w:val="24"/>
                  </w:rPr>
                  <w:t>Senate Research Center</w:t>
                </w:r>
              </w:sdtContent>
            </w:sdt>
          </w:p>
        </w:tc>
        <w:tc>
          <w:tcPr>
            <w:tcW w:w="6858" w:type="dxa"/>
          </w:tcPr>
          <w:p w:rsidR="005D6C55" w:rsidRPr="00FF6471" w:rsidRDefault="005D6C55" w:rsidP="000F1DF9">
            <w:pPr>
              <w:jc w:val="right"/>
              <w:rPr>
                <w:rFonts w:cs="Times New Roman"/>
                <w:szCs w:val="24"/>
              </w:rPr>
            </w:pPr>
            <w:sdt>
              <w:sdtPr>
                <w:rPr>
                  <w:rFonts w:cs="Times New Roman"/>
                  <w:szCs w:val="24"/>
                </w:rPr>
                <w:alias w:val="Bill Number"/>
                <w:tag w:val="BillNumberOne"/>
                <w:id w:val="-410784069"/>
                <w:lock w:val="sdtContentLocked"/>
                <w:placeholder>
                  <w:docPart w:val="884A63995D33462A9B13109CB38151CA"/>
                </w:placeholder>
              </w:sdtPr>
              <w:sdtContent>
                <w:r>
                  <w:rPr>
                    <w:rFonts w:cs="Times New Roman"/>
                    <w:szCs w:val="24"/>
                  </w:rPr>
                  <w:t>S.B. 759</w:t>
                </w:r>
              </w:sdtContent>
            </w:sdt>
          </w:p>
        </w:tc>
      </w:tr>
      <w:tr w:rsidR="005D6C55" w:rsidTr="000F1DF9">
        <w:sdt>
          <w:sdtPr>
            <w:rPr>
              <w:rFonts w:cs="Times New Roman"/>
              <w:szCs w:val="24"/>
            </w:rPr>
            <w:alias w:val="TLCNumber"/>
            <w:tag w:val="TLCNumber"/>
            <w:id w:val="-542600604"/>
            <w:lock w:val="sdtLocked"/>
            <w:placeholder>
              <w:docPart w:val="EFFFA3E4CA9C4FF98394568BDFE2A722"/>
            </w:placeholder>
          </w:sdtPr>
          <w:sdtContent>
            <w:tc>
              <w:tcPr>
                <w:tcW w:w="2718" w:type="dxa"/>
              </w:tcPr>
              <w:p w:rsidR="005D6C55" w:rsidRPr="000F1DF9" w:rsidRDefault="005D6C55" w:rsidP="00C65088">
                <w:pPr>
                  <w:rPr>
                    <w:rFonts w:cs="Times New Roman"/>
                    <w:szCs w:val="24"/>
                  </w:rPr>
                </w:pPr>
                <w:r>
                  <w:rPr>
                    <w:rFonts w:cs="Times New Roman"/>
                    <w:szCs w:val="24"/>
                  </w:rPr>
                  <w:t>86R5780 SOS-D</w:t>
                </w:r>
              </w:p>
            </w:tc>
          </w:sdtContent>
        </w:sdt>
        <w:tc>
          <w:tcPr>
            <w:tcW w:w="6858" w:type="dxa"/>
          </w:tcPr>
          <w:p w:rsidR="005D6C55" w:rsidRPr="005C2A78" w:rsidRDefault="005D6C55" w:rsidP="006D756B">
            <w:pPr>
              <w:jc w:val="right"/>
              <w:rPr>
                <w:rFonts w:cs="Times New Roman"/>
                <w:szCs w:val="24"/>
              </w:rPr>
            </w:pPr>
            <w:sdt>
              <w:sdtPr>
                <w:rPr>
                  <w:rFonts w:cs="Times New Roman"/>
                  <w:szCs w:val="24"/>
                </w:rPr>
                <w:alias w:val="Author Label"/>
                <w:tag w:val="By"/>
                <w:id w:val="72399597"/>
                <w:lock w:val="sdtLocked"/>
                <w:placeholder>
                  <w:docPart w:val="3080A409CD934F0DA648829E974E8E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AF9C79CD5749D792DC42043EB96DC5"/>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0CE562A21E4647EBB66776F192AF6221"/>
                </w:placeholder>
                <w:showingPlcHdr/>
              </w:sdtPr>
              <w:sdtContent/>
            </w:sdt>
          </w:p>
        </w:tc>
      </w:tr>
      <w:tr w:rsidR="005D6C55" w:rsidTr="000F1DF9">
        <w:tc>
          <w:tcPr>
            <w:tcW w:w="2718" w:type="dxa"/>
          </w:tcPr>
          <w:p w:rsidR="005D6C55" w:rsidRPr="00BC7495" w:rsidRDefault="005D6C55" w:rsidP="000F1DF9">
            <w:pPr>
              <w:rPr>
                <w:rFonts w:cs="Times New Roman"/>
                <w:szCs w:val="24"/>
              </w:rPr>
            </w:pPr>
          </w:p>
        </w:tc>
        <w:sdt>
          <w:sdtPr>
            <w:rPr>
              <w:rFonts w:cs="Times New Roman"/>
              <w:szCs w:val="24"/>
            </w:rPr>
            <w:alias w:val="Committee"/>
            <w:tag w:val="Committee"/>
            <w:id w:val="1914272295"/>
            <w:lock w:val="sdtContentLocked"/>
            <w:placeholder>
              <w:docPart w:val="DED1BF0D2E7C40BBAF1B564395FB7E9A"/>
            </w:placeholder>
          </w:sdtPr>
          <w:sdtContent>
            <w:tc>
              <w:tcPr>
                <w:tcW w:w="6858" w:type="dxa"/>
              </w:tcPr>
              <w:p w:rsidR="005D6C55" w:rsidRPr="00FF6471" w:rsidRDefault="005D6C55" w:rsidP="000F1DF9">
                <w:pPr>
                  <w:jc w:val="right"/>
                  <w:rPr>
                    <w:rFonts w:cs="Times New Roman"/>
                    <w:szCs w:val="24"/>
                  </w:rPr>
                </w:pPr>
                <w:r>
                  <w:rPr>
                    <w:rFonts w:cs="Times New Roman"/>
                    <w:szCs w:val="24"/>
                  </w:rPr>
                  <w:t>Health &amp; Human Services</w:t>
                </w:r>
              </w:p>
            </w:tc>
          </w:sdtContent>
        </w:sdt>
      </w:tr>
      <w:tr w:rsidR="005D6C55" w:rsidTr="000F1DF9">
        <w:tc>
          <w:tcPr>
            <w:tcW w:w="2718" w:type="dxa"/>
          </w:tcPr>
          <w:p w:rsidR="005D6C55" w:rsidRPr="00BC7495" w:rsidRDefault="005D6C55" w:rsidP="000F1DF9">
            <w:pPr>
              <w:rPr>
                <w:rFonts w:cs="Times New Roman"/>
                <w:szCs w:val="24"/>
              </w:rPr>
            </w:pPr>
          </w:p>
        </w:tc>
        <w:sdt>
          <w:sdtPr>
            <w:rPr>
              <w:rFonts w:cs="Times New Roman"/>
              <w:szCs w:val="24"/>
            </w:rPr>
            <w:alias w:val="Date"/>
            <w:tag w:val="DateContentControl"/>
            <w:id w:val="1178081906"/>
            <w:lock w:val="sdtLocked"/>
            <w:placeholder>
              <w:docPart w:val="EE61F92112B14A5498F1537652B3E1D0"/>
            </w:placeholder>
            <w:date w:fullDate="2019-03-08T00:00:00Z">
              <w:dateFormat w:val="M/d/yyyy"/>
              <w:lid w:val="en-US"/>
              <w:storeMappedDataAs w:val="dateTime"/>
              <w:calendar w:val="gregorian"/>
            </w:date>
          </w:sdtPr>
          <w:sdtContent>
            <w:tc>
              <w:tcPr>
                <w:tcW w:w="6858" w:type="dxa"/>
              </w:tcPr>
              <w:p w:rsidR="005D6C55" w:rsidRPr="00FF6471" w:rsidRDefault="005D6C55" w:rsidP="000F1DF9">
                <w:pPr>
                  <w:jc w:val="right"/>
                  <w:rPr>
                    <w:rFonts w:cs="Times New Roman"/>
                    <w:szCs w:val="24"/>
                  </w:rPr>
                </w:pPr>
                <w:r>
                  <w:rPr>
                    <w:rFonts w:cs="Times New Roman"/>
                    <w:szCs w:val="24"/>
                  </w:rPr>
                  <w:t>3/8/2019</w:t>
                </w:r>
              </w:p>
            </w:tc>
          </w:sdtContent>
        </w:sdt>
      </w:tr>
      <w:tr w:rsidR="005D6C55" w:rsidTr="000F1DF9">
        <w:tc>
          <w:tcPr>
            <w:tcW w:w="2718" w:type="dxa"/>
          </w:tcPr>
          <w:p w:rsidR="005D6C55" w:rsidRPr="00BC7495" w:rsidRDefault="005D6C55" w:rsidP="000F1DF9">
            <w:pPr>
              <w:rPr>
                <w:rFonts w:cs="Times New Roman"/>
                <w:szCs w:val="24"/>
              </w:rPr>
            </w:pPr>
          </w:p>
        </w:tc>
        <w:sdt>
          <w:sdtPr>
            <w:rPr>
              <w:rFonts w:cs="Times New Roman"/>
              <w:szCs w:val="24"/>
            </w:rPr>
            <w:alias w:val="BA Version"/>
            <w:tag w:val="BAVersion"/>
            <w:id w:val="-1685590809"/>
            <w:lock w:val="sdtContentLocked"/>
            <w:placeholder>
              <w:docPart w:val="1297B444AA594CA79B26C71E05F59DB1"/>
            </w:placeholder>
          </w:sdtPr>
          <w:sdtContent>
            <w:tc>
              <w:tcPr>
                <w:tcW w:w="6858" w:type="dxa"/>
              </w:tcPr>
              <w:p w:rsidR="005D6C55" w:rsidRPr="00FF6471" w:rsidRDefault="005D6C55" w:rsidP="000F1DF9">
                <w:pPr>
                  <w:jc w:val="right"/>
                  <w:rPr>
                    <w:rFonts w:cs="Times New Roman"/>
                    <w:szCs w:val="24"/>
                  </w:rPr>
                </w:pPr>
                <w:r>
                  <w:rPr>
                    <w:rFonts w:cs="Times New Roman"/>
                    <w:szCs w:val="24"/>
                  </w:rPr>
                  <w:t>As Filed</w:t>
                </w:r>
              </w:p>
            </w:tc>
          </w:sdtContent>
        </w:sdt>
      </w:tr>
    </w:tbl>
    <w:p w:rsidR="005D6C55" w:rsidRPr="00FF6471" w:rsidRDefault="005D6C55" w:rsidP="000F1DF9">
      <w:pPr>
        <w:spacing w:after="0" w:line="240" w:lineRule="auto"/>
        <w:rPr>
          <w:rFonts w:cs="Times New Roman"/>
          <w:szCs w:val="24"/>
        </w:rPr>
      </w:pPr>
    </w:p>
    <w:p w:rsidR="005D6C55" w:rsidRPr="00FF6471" w:rsidRDefault="005D6C55" w:rsidP="000F1DF9">
      <w:pPr>
        <w:spacing w:after="0" w:line="240" w:lineRule="auto"/>
        <w:rPr>
          <w:rFonts w:cs="Times New Roman"/>
          <w:szCs w:val="24"/>
        </w:rPr>
      </w:pPr>
    </w:p>
    <w:p w:rsidR="005D6C55" w:rsidRPr="00FF6471" w:rsidRDefault="005D6C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21D2E62B03482BB0D5B031D1B71A7A"/>
        </w:placeholder>
      </w:sdtPr>
      <w:sdtContent>
        <w:p w:rsidR="005D6C55" w:rsidRDefault="005D6C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BC50B807904CC7AFE3CB6E9F4B4F37"/>
        </w:placeholder>
      </w:sdtPr>
      <w:sdtContent>
        <w:p w:rsidR="005D6C55" w:rsidRDefault="005D6C55" w:rsidP="00804B5B">
          <w:pPr>
            <w:pStyle w:val="NormalWeb"/>
            <w:spacing w:before="0" w:beforeAutospacing="0" w:after="0" w:afterAutospacing="0"/>
            <w:jc w:val="both"/>
            <w:divId w:val="2061130838"/>
            <w:rPr>
              <w:rFonts w:eastAsia="Times New Roman"/>
              <w:bCs/>
            </w:rPr>
          </w:pPr>
        </w:p>
        <w:p w:rsidR="005D6C55" w:rsidRPr="008E523E" w:rsidRDefault="005D6C55" w:rsidP="00804B5B">
          <w:pPr>
            <w:pStyle w:val="NormalWeb"/>
            <w:spacing w:before="0" w:beforeAutospacing="0" w:after="0" w:afterAutospacing="0"/>
            <w:jc w:val="both"/>
            <w:divId w:val="2061130838"/>
          </w:pPr>
          <w:r w:rsidRPr="008E523E">
            <w:t>S.B. 759 will help physicians continue to stay up to date on any changes to their patients' care by ensuring they receive notification from a pharmacy in the event a biosimilar medication is substituted for a biological medication.</w:t>
          </w:r>
        </w:p>
        <w:p w:rsidR="005D6C55" w:rsidRPr="008E523E" w:rsidRDefault="005D6C55" w:rsidP="00804B5B">
          <w:pPr>
            <w:pStyle w:val="NormalWeb"/>
            <w:spacing w:before="0" w:beforeAutospacing="0" w:after="0" w:afterAutospacing="0"/>
            <w:jc w:val="both"/>
            <w:divId w:val="2061130838"/>
          </w:pPr>
          <w:r w:rsidRPr="008E523E">
            <w:t> </w:t>
          </w:r>
        </w:p>
        <w:p w:rsidR="005D6C55" w:rsidRPr="008E523E" w:rsidRDefault="005D6C55" w:rsidP="00804B5B">
          <w:pPr>
            <w:pStyle w:val="NormalWeb"/>
            <w:spacing w:before="0" w:beforeAutospacing="0" w:after="0" w:afterAutospacing="0"/>
            <w:jc w:val="both"/>
            <w:divId w:val="2061130838"/>
          </w:pPr>
          <w:r w:rsidRPr="008E523E">
            <w:t>During the 84th legislative session, the legislature passed a law that created greater access to new and less expensive biosimilar treatment options for Texans who require a complex biologic medicine for their disease or condition. This pathway was established as a way to provide more treatment options, increase access to lifesaving medications, and potentially lower health care costs.</w:t>
          </w:r>
        </w:p>
        <w:p w:rsidR="005D6C55" w:rsidRPr="008E523E" w:rsidRDefault="005D6C55" w:rsidP="00804B5B">
          <w:pPr>
            <w:pStyle w:val="NormalWeb"/>
            <w:spacing w:before="0" w:beforeAutospacing="0" w:after="0" w:afterAutospacing="0"/>
            <w:jc w:val="both"/>
            <w:divId w:val="2061130838"/>
          </w:pPr>
          <w:r w:rsidRPr="008E523E">
            <w:t> </w:t>
          </w:r>
        </w:p>
        <w:p w:rsidR="005D6C55" w:rsidRPr="008E523E" w:rsidRDefault="005D6C55" w:rsidP="00804B5B">
          <w:pPr>
            <w:pStyle w:val="NormalWeb"/>
            <w:spacing w:before="0" w:beforeAutospacing="0" w:after="0" w:afterAutospacing="0"/>
            <w:jc w:val="both"/>
            <w:divId w:val="2061130838"/>
          </w:pPr>
          <w:r w:rsidRPr="008E523E">
            <w:t>As part of this legislation, a pharmacist was required to provide notification to a physician in the event a biosimilar was dispensed in lieu of a brand medication because unlike generics, biosimilars are more complex and considered interchangeable, but not identical. Thus, one biosimilar or interchangeable biological product might work better or worse for a patient than another.</w:t>
          </w:r>
        </w:p>
        <w:p w:rsidR="005D6C55" w:rsidRPr="008E523E" w:rsidRDefault="005D6C55" w:rsidP="00804B5B">
          <w:pPr>
            <w:pStyle w:val="NormalWeb"/>
            <w:spacing w:before="0" w:beforeAutospacing="0" w:after="0" w:afterAutospacing="0"/>
            <w:jc w:val="both"/>
            <w:divId w:val="2061130838"/>
          </w:pPr>
          <w:r w:rsidRPr="008E523E">
            <w:t> </w:t>
          </w:r>
        </w:p>
        <w:p w:rsidR="005D6C55" w:rsidRPr="008E523E" w:rsidRDefault="005D6C55" w:rsidP="00804B5B">
          <w:pPr>
            <w:pStyle w:val="NormalWeb"/>
            <w:spacing w:before="0" w:beforeAutospacing="0" w:after="0" w:afterAutospacing="0"/>
            <w:jc w:val="both"/>
            <w:divId w:val="2061130838"/>
          </w:pPr>
          <w:r w:rsidRPr="008E523E">
            <w:t xml:space="preserve">Interested parties have stated that having a notification requirement in place allows the physician know which biosimilar was dispensed in order to make the best decisions regarding the patient’s health. However, under the bill's provisions, this requirement is set to expire </w:t>
          </w:r>
          <w:r>
            <w:t xml:space="preserve">on </w:t>
          </w:r>
          <w:r w:rsidRPr="008E523E">
            <w:t>September 1, 2019. In order to ensure physicians continue to be well informed regarding a patient's care, S.B. 759 removes this expiration date to keep the pharmacist notification requirement in place.</w:t>
          </w:r>
        </w:p>
        <w:p w:rsidR="005D6C55" w:rsidRPr="00D70925" w:rsidRDefault="005D6C55" w:rsidP="00804B5B">
          <w:pPr>
            <w:spacing w:after="0" w:line="240" w:lineRule="auto"/>
            <w:jc w:val="both"/>
            <w:rPr>
              <w:rFonts w:eastAsia="Times New Roman" w:cs="Times New Roman"/>
              <w:bCs/>
              <w:szCs w:val="24"/>
            </w:rPr>
          </w:pPr>
        </w:p>
      </w:sdtContent>
    </w:sdt>
    <w:p w:rsidR="005D6C55" w:rsidRDefault="005D6C55" w:rsidP="00804B5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759 </w:t>
      </w:r>
      <w:bookmarkStart w:id="1" w:name="AmendsCurrentLaw"/>
      <w:bookmarkEnd w:id="1"/>
      <w:r>
        <w:rPr>
          <w:rFonts w:cs="Times New Roman"/>
          <w:szCs w:val="24"/>
        </w:rPr>
        <w:t>amends current law relating to pharmacist communications to prescribing practitioners regarding  certain dispensed biological products.</w:t>
      </w:r>
    </w:p>
    <w:p w:rsidR="005D6C55" w:rsidRPr="008E523E" w:rsidRDefault="005D6C55" w:rsidP="00804B5B">
      <w:pPr>
        <w:spacing w:after="0" w:line="240" w:lineRule="auto"/>
        <w:jc w:val="both"/>
        <w:rPr>
          <w:rFonts w:eastAsia="Times New Roman" w:cs="Times New Roman"/>
          <w:szCs w:val="24"/>
        </w:rPr>
      </w:pPr>
    </w:p>
    <w:p w:rsidR="005D6C55" w:rsidRPr="005C2A78" w:rsidRDefault="005D6C55" w:rsidP="00804B5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7E3DA9A1354D9192D6000D546BC91A"/>
          </w:placeholder>
        </w:sdtPr>
        <w:sdtContent>
          <w:r>
            <w:rPr>
              <w:rFonts w:eastAsia="Times New Roman" w:cs="Times New Roman"/>
              <w:b/>
              <w:szCs w:val="24"/>
              <w:u w:val="single"/>
            </w:rPr>
            <w:t>RULEMAKING AUTHORITY</w:t>
          </w:r>
        </w:sdtContent>
      </w:sdt>
    </w:p>
    <w:p w:rsidR="005D6C55" w:rsidRPr="006529C4" w:rsidRDefault="005D6C55" w:rsidP="00804B5B">
      <w:pPr>
        <w:spacing w:after="0" w:line="240" w:lineRule="auto"/>
        <w:jc w:val="both"/>
        <w:rPr>
          <w:rFonts w:cs="Times New Roman"/>
          <w:szCs w:val="24"/>
        </w:rPr>
      </w:pPr>
    </w:p>
    <w:p w:rsidR="005D6C55" w:rsidRPr="006529C4" w:rsidRDefault="005D6C55" w:rsidP="00804B5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6C55" w:rsidRPr="006529C4" w:rsidRDefault="005D6C55" w:rsidP="00804B5B">
      <w:pPr>
        <w:spacing w:after="0" w:line="240" w:lineRule="auto"/>
        <w:jc w:val="both"/>
        <w:rPr>
          <w:rFonts w:cs="Times New Roman"/>
          <w:szCs w:val="24"/>
        </w:rPr>
      </w:pPr>
    </w:p>
    <w:p w:rsidR="005D6C55" w:rsidRPr="005C2A78" w:rsidRDefault="005D6C55" w:rsidP="00804B5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813AFCDD01489F9BD767B975C29A34"/>
          </w:placeholder>
        </w:sdtPr>
        <w:sdtContent>
          <w:r>
            <w:rPr>
              <w:rFonts w:eastAsia="Times New Roman" w:cs="Times New Roman"/>
              <w:b/>
              <w:szCs w:val="24"/>
              <w:u w:val="single"/>
            </w:rPr>
            <w:t>SECTION BY SECTION ANALYSIS</w:t>
          </w:r>
        </w:sdtContent>
      </w:sdt>
    </w:p>
    <w:p w:rsidR="005D6C55" w:rsidRPr="005C2A78" w:rsidRDefault="005D6C55" w:rsidP="00804B5B">
      <w:pPr>
        <w:spacing w:after="0" w:line="240" w:lineRule="auto"/>
        <w:jc w:val="both"/>
        <w:rPr>
          <w:rFonts w:eastAsia="Times New Roman" w:cs="Times New Roman"/>
          <w:szCs w:val="24"/>
        </w:rPr>
      </w:pPr>
    </w:p>
    <w:p w:rsidR="005D6C55" w:rsidRPr="005C2A78" w:rsidRDefault="005D6C55" w:rsidP="00804B5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562.0051(c) (relating to the expiration of Section 562.0051 (Communication Regarding Certain Dispensed Biological Products) on September 1, 2019), Occupation Code. </w:t>
      </w:r>
    </w:p>
    <w:p w:rsidR="005D6C55" w:rsidRPr="005C2A78" w:rsidRDefault="005D6C55" w:rsidP="00804B5B">
      <w:pPr>
        <w:spacing w:after="0" w:line="240" w:lineRule="auto"/>
        <w:jc w:val="both"/>
        <w:rPr>
          <w:rFonts w:eastAsia="Times New Roman" w:cs="Times New Roman"/>
          <w:szCs w:val="24"/>
        </w:rPr>
      </w:pPr>
    </w:p>
    <w:p w:rsidR="005D6C55" w:rsidRPr="005C2A78" w:rsidRDefault="005D6C55" w:rsidP="00804B5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on the 91st day after the last day of the legislative session. </w:t>
      </w:r>
    </w:p>
    <w:p w:rsidR="005D6C55" w:rsidRPr="00C8671F" w:rsidRDefault="005D6C55" w:rsidP="00774EC7">
      <w:pPr>
        <w:spacing w:after="0" w:line="240" w:lineRule="auto"/>
        <w:jc w:val="both"/>
        <w:rPr>
          <w:rFonts w:eastAsia="Times New Roman" w:cs="Times New Roman"/>
          <w:szCs w:val="24"/>
        </w:rPr>
      </w:pPr>
    </w:p>
    <w:sectPr w:rsidR="005D6C5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CF5" w:rsidRDefault="00DD5CF5" w:rsidP="000F1DF9">
      <w:pPr>
        <w:spacing w:after="0" w:line="240" w:lineRule="auto"/>
      </w:pPr>
      <w:r>
        <w:separator/>
      </w:r>
    </w:p>
  </w:endnote>
  <w:endnote w:type="continuationSeparator" w:id="0">
    <w:p w:rsidR="00DD5CF5" w:rsidRDefault="00DD5C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5C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6C55">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6C55">
                <w:rPr>
                  <w:sz w:val="20"/>
                  <w:szCs w:val="20"/>
                </w:rPr>
                <w:t>S.B. 759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6C5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5C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6C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6C5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CF5" w:rsidRDefault="00DD5CF5" w:rsidP="000F1DF9">
      <w:pPr>
        <w:spacing w:after="0" w:line="240" w:lineRule="auto"/>
      </w:pPr>
      <w:r>
        <w:separator/>
      </w:r>
    </w:p>
  </w:footnote>
  <w:footnote w:type="continuationSeparator" w:id="0">
    <w:p w:rsidR="00DD5CF5" w:rsidRDefault="00DD5C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6C55"/>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5CF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DF358"/>
  <w15:docId w15:val="{2063C508-193C-433E-BD68-9C67CDB0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6C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044D" w:rsidP="00FD04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C666CF7C2B464EA0609609B1CC558E"/>
        <w:category>
          <w:name w:val="General"/>
          <w:gallery w:val="placeholder"/>
        </w:category>
        <w:types>
          <w:type w:val="bbPlcHdr"/>
        </w:types>
        <w:behaviors>
          <w:behavior w:val="content"/>
        </w:behaviors>
        <w:guid w:val="{E5CECE36-7420-40B7-B490-D77C43ECE3FC}"/>
      </w:docPartPr>
      <w:docPartBody>
        <w:p w:rsidR="00000000" w:rsidRDefault="004E7003"/>
      </w:docPartBody>
    </w:docPart>
    <w:docPart>
      <w:docPartPr>
        <w:name w:val="D33C9737B92F4342B4654401E0C00763"/>
        <w:category>
          <w:name w:val="General"/>
          <w:gallery w:val="placeholder"/>
        </w:category>
        <w:types>
          <w:type w:val="bbPlcHdr"/>
        </w:types>
        <w:behaviors>
          <w:behavior w:val="content"/>
        </w:behaviors>
        <w:guid w:val="{F018225D-5BCF-495F-B8F1-3F66019281C2}"/>
      </w:docPartPr>
      <w:docPartBody>
        <w:p w:rsidR="00000000" w:rsidRDefault="004E7003"/>
      </w:docPartBody>
    </w:docPart>
    <w:docPart>
      <w:docPartPr>
        <w:name w:val="884A63995D33462A9B13109CB38151CA"/>
        <w:category>
          <w:name w:val="General"/>
          <w:gallery w:val="placeholder"/>
        </w:category>
        <w:types>
          <w:type w:val="bbPlcHdr"/>
        </w:types>
        <w:behaviors>
          <w:behavior w:val="content"/>
        </w:behaviors>
        <w:guid w:val="{F90E6974-3F4B-474D-A8FE-0C0787D63E30}"/>
      </w:docPartPr>
      <w:docPartBody>
        <w:p w:rsidR="00000000" w:rsidRDefault="004E7003"/>
      </w:docPartBody>
    </w:docPart>
    <w:docPart>
      <w:docPartPr>
        <w:name w:val="EFFFA3E4CA9C4FF98394568BDFE2A722"/>
        <w:category>
          <w:name w:val="General"/>
          <w:gallery w:val="placeholder"/>
        </w:category>
        <w:types>
          <w:type w:val="bbPlcHdr"/>
        </w:types>
        <w:behaviors>
          <w:behavior w:val="content"/>
        </w:behaviors>
        <w:guid w:val="{C9214961-B3D4-4D7B-B150-6DF12ADF4AED}"/>
      </w:docPartPr>
      <w:docPartBody>
        <w:p w:rsidR="00000000" w:rsidRDefault="004E7003"/>
      </w:docPartBody>
    </w:docPart>
    <w:docPart>
      <w:docPartPr>
        <w:name w:val="3080A409CD934F0DA648829E974E8EA1"/>
        <w:category>
          <w:name w:val="General"/>
          <w:gallery w:val="placeholder"/>
        </w:category>
        <w:types>
          <w:type w:val="bbPlcHdr"/>
        </w:types>
        <w:behaviors>
          <w:behavior w:val="content"/>
        </w:behaviors>
        <w:guid w:val="{905C2E57-FA96-42FE-82B7-F54F7D51C2DA}"/>
      </w:docPartPr>
      <w:docPartBody>
        <w:p w:rsidR="00000000" w:rsidRDefault="004E7003"/>
      </w:docPartBody>
    </w:docPart>
    <w:docPart>
      <w:docPartPr>
        <w:name w:val="F8AF9C79CD5749D792DC42043EB96DC5"/>
        <w:category>
          <w:name w:val="General"/>
          <w:gallery w:val="placeholder"/>
        </w:category>
        <w:types>
          <w:type w:val="bbPlcHdr"/>
        </w:types>
        <w:behaviors>
          <w:behavior w:val="content"/>
        </w:behaviors>
        <w:guid w:val="{9EADF981-B81F-42A6-96E3-D136DD726D4A}"/>
      </w:docPartPr>
      <w:docPartBody>
        <w:p w:rsidR="00000000" w:rsidRDefault="004E7003"/>
      </w:docPartBody>
    </w:docPart>
    <w:docPart>
      <w:docPartPr>
        <w:name w:val="0CE562A21E4647EBB66776F192AF6221"/>
        <w:category>
          <w:name w:val="General"/>
          <w:gallery w:val="placeholder"/>
        </w:category>
        <w:types>
          <w:type w:val="bbPlcHdr"/>
        </w:types>
        <w:behaviors>
          <w:behavior w:val="content"/>
        </w:behaviors>
        <w:guid w:val="{B639A195-C0F7-477A-AF2D-C6BBAC343152}"/>
      </w:docPartPr>
      <w:docPartBody>
        <w:p w:rsidR="00000000" w:rsidRDefault="004E7003"/>
      </w:docPartBody>
    </w:docPart>
    <w:docPart>
      <w:docPartPr>
        <w:name w:val="DED1BF0D2E7C40BBAF1B564395FB7E9A"/>
        <w:category>
          <w:name w:val="General"/>
          <w:gallery w:val="placeholder"/>
        </w:category>
        <w:types>
          <w:type w:val="bbPlcHdr"/>
        </w:types>
        <w:behaviors>
          <w:behavior w:val="content"/>
        </w:behaviors>
        <w:guid w:val="{B80DC3E7-1D7C-4202-8ABD-0A3251B8A261}"/>
      </w:docPartPr>
      <w:docPartBody>
        <w:p w:rsidR="00000000" w:rsidRDefault="004E7003"/>
      </w:docPartBody>
    </w:docPart>
    <w:docPart>
      <w:docPartPr>
        <w:name w:val="EE61F92112B14A5498F1537652B3E1D0"/>
        <w:category>
          <w:name w:val="General"/>
          <w:gallery w:val="placeholder"/>
        </w:category>
        <w:types>
          <w:type w:val="bbPlcHdr"/>
        </w:types>
        <w:behaviors>
          <w:behavior w:val="content"/>
        </w:behaviors>
        <w:guid w:val="{0F24C7CE-BA16-4D35-9F4D-44AAAECB152C}"/>
      </w:docPartPr>
      <w:docPartBody>
        <w:p w:rsidR="00000000" w:rsidRDefault="00FD044D" w:rsidP="00FD044D">
          <w:pPr>
            <w:pStyle w:val="EE61F92112B14A5498F1537652B3E1D0"/>
          </w:pPr>
          <w:r w:rsidRPr="00A30DD1">
            <w:rPr>
              <w:rStyle w:val="PlaceholderText"/>
            </w:rPr>
            <w:t>Click here to enter a date.</w:t>
          </w:r>
        </w:p>
      </w:docPartBody>
    </w:docPart>
    <w:docPart>
      <w:docPartPr>
        <w:name w:val="1297B444AA594CA79B26C71E05F59DB1"/>
        <w:category>
          <w:name w:val="General"/>
          <w:gallery w:val="placeholder"/>
        </w:category>
        <w:types>
          <w:type w:val="bbPlcHdr"/>
        </w:types>
        <w:behaviors>
          <w:behavior w:val="content"/>
        </w:behaviors>
        <w:guid w:val="{A2D5AB15-F718-4738-92BE-64DB9E4E2B76}"/>
      </w:docPartPr>
      <w:docPartBody>
        <w:p w:rsidR="00000000" w:rsidRDefault="004E7003"/>
      </w:docPartBody>
    </w:docPart>
    <w:docPart>
      <w:docPartPr>
        <w:name w:val="1221D2E62B03482BB0D5B031D1B71A7A"/>
        <w:category>
          <w:name w:val="General"/>
          <w:gallery w:val="placeholder"/>
        </w:category>
        <w:types>
          <w:type w:val="bbPlcHdr"/>
        </w:types>
        <w:behaviors>
          <w:behavior w:val="content"/>
        </w:behaviors>
        <w:guid w:val="{48578164-D893-4245-82A6-F49B2C761E80}"/>
      </w:docPartPr>
      <w:docPartBody>
        <w:p w:rsidR="00000000" w:rsidRDefault="004E7003"/>
      </w:docPartBody>
    </w:docPart>
    <w:docPart>
      <w:docPartPr>
        <w:name w:val="BCBC50B807904CC7AFE3CB6E9F4B4F37"/>
        <w:category>
          <w:name w:val="General"/>
          <w:gallery w:val="placeholder"/>
        </w:category>
        <w:types>
          <w:type w:val="bbPlcHdr"/>
        </w:types>
        <w:behaviors>
          <w:behavior w:val="content"/>
        </w:behaviors>
        <w:guid w:val="{3BC34160-1883-49EE-8DCA-D887540CB37B}"/>
      </w:docPartPr>
      <w:docPartBody>
        <w:p w:rsidR="00000000" w:rsidRDefault="00FD044D" w:rsidP="00FD044D">
          <w:pPr>
            <w:pStyle w:val="BCBC50B807904CC7AFE3CB6E9F4B4F37"/>
          </w:pPr>
          <w:r>
            <w:rPr>
              <w:rFonts w:eastAsia="Times New Roman" w:cs="Times New Roman"/>
              <w:bCs/>
              <w:szCs w:val="24"/>
            </w:rPr>
            <w:t xml:space="preserve"> </w:t>
          </w:r>
        </w:p>
      </w:docPartBody>
    </w:docPart>
    <w:docPart>
      <w:docPartPr>
        <w:name w:val="F87E3DA9A1354D9192D6000D546BC91A"/>
        <w:category>
          <w:name w:val="General"/>
          <w:gallery w:val="placeholder"/>
        </w:category>
        <w:types>
          <w:type w:val="bbPlcHdr"/>
        </w:types>
        <w:behaviors>
          <w:behavior w:val="content"/>
        </w:behaviors>
        <w:guid w:val="{7FFFDC53-B1F7-4B42-B5BB-A387196F78EC}"/>
      </w:docPartPr>
      <w:docPartBody>
        <w:p w:rsidR="00000000" w:rsidRDefault="004E7003"/>
      </w:docPartBody>
    </w:docPart>
    <w:docPart>
      <w:docPartPr>
        <w:name w:val="86813AFCDD01489F9BD767B975C29A34"/>
        <w:category>
          <w:name w:val="General"/>
          <w:gallery w:val="placeholder"/>
        </w:category>
        <w:types>
          <w:type w:val="bbPlcHdr"/>
        </w:types>
        <w:behaviors>
          <w:behavior w:val="content"/>
        </w:behaviors>
        <w:guid w:val="{DCFEF6A6-BE6F-4D53-9A6B-4BF9606C9ED6}"/>
      </w:docPartPr>
      <w:docPartBody>
        <w:p w:rsidR="00000000" w:rsidRDefault="004E70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700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4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D044D"/>
    <w:rPr>
      <w:rFonts w:ascii="Times New Roman" w:hAnsi="Times New Roman"/>
      <w:sz w:val="24"/>
    </w:rPr>
  </w:style>
  <w:style w:type="paragraph" w:customStyle="1" w:styleId="487D89B4F8B34DB4967D41FE18F7F88D9">
    <w:name w:val="487D89B4F8B34DB4967D41FE18F7F88D9"/>
    <w:rsid w:val="00FD044D"/>
    <w:rPr>
      <w:rFonts w:ascii="Times New Roman" w:hAnsi="Times New Roman"/>
      <w:sz w:val="24"/>
    </w:rPr>
  </w:style>
  <w:style w:type="paragraph" w:customStyle="1" w:styleId="AE2570ED5D764CD7AF9686706F550F4622">
    <w:name w:val="AE2570ED5D764CD7AF9686706F550F4622"/>
    <w:rsid w:val="00FD044D"/>
    <w:pPr>
      <w:tabs>
        <w:tab w:val="center" w:pos="4680"/>
        <w:tab w:val="right" w:pos="9360"/>
      </w:tabs>
      <w:spacing w:after="0" w:line="240" w:lineRule="auto"/>
    </w:pPr>
    <w:rPr>
      <w:rFonts w:ascii="Times New Roman" w:hAnsi="Times New Roman"/>
      <w:sz w:val="24"/>
    </w:rPr>
  </w:style>
  <w:style w:type="paragraph" w:customStyle="1" w:styleId="EE61F92112B14A5498F1537652B3E1D0">
    <w:name w:val="EE61F92112B14A5498F1537652B3E1D0"/>
    <w:rsid w:val="00FD044D"/>
    <w:pPr>
      <w:spacing w:after="160" w:line="259" w:lineRule="auto"/>
    </w:pPr>
  </w:style>
  <w:style w:type="paragraph" w:customStyle="1" w:styleId="BCBC50B807904CC7AFE3CB6E9F4B4F37">
    <w:name w:val="BCBC50B807904CC7AFE3CB6E9F4B4F37"/>
    <w:rsid w:val="00FD04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B67D87-5543-47B5-98B5-BD328445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346</Words>
  <Characters>1975</Characters>
  <Application>Microsoft Office Word</Application>
  <DocSecurity>0</DocSecurity>
  <Lines>16</Lines>
  <Paragraphs>4</Paragraphs>
  <ScaleCrop>false</ScaleCrop>
  <Company>Texas Legislative Council</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2019-03-09T00:34:00Z</dcterms:modified>
</cp:coreProperties>
</file>

<file path=docProps/custom.xml><?xml version="1.0" encoding="utf-8"?>
<op:Properties xmlns:vt="http://schemas.openxmlformats.org/officeDocument/2006/docPropsVTypes" xmlns:op="http://schemas.openxmlformats.org/officeDocument/2006/custom-properties"/>
</file>