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0D3E" w:rsidTr="00345119">
        <w:tc>
          <w:tcPr>
            <w:tcW w:w="9576" w:type="dxa"/>
            <w:noWrap/>
          </w:tcPr>
          <w:p w:rsidR="008423E4" w:rsidRPr="0022177D" w:rsidRDefault="000E67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67CD" w:rsidP="008423E4">
      <w:pPr>
        <w:jc w:val="center"/>
      </w:pPr>
    </w:p>
    <w:p w:rsidR="008423E4" w:rsidRPr="00B31F0E" w:rsidRDefault="000E67CD" w:rsidP="008423E4"/>
    <w:p w:rsidR="008423E4" w:rsidRPr="00742794" w:rsidRDefault="000E67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D3E" w:rsidTr="00345119">
        <w:tc>
          <w:tcPr>
            <w:tcW w:w="9576" w:type="dxa"/>
          </w:tcPr>
          <w:p w:rsidR="008423E4" w:rsidRPr="00861995" w:rsidRDefault="000E67CD" w:rsidP="00345119">
            <w:pPr>
              <w:jc w:val="right"/>
            </w:pPr>
            <w:r>
              <w:t>S.B. 822</w:t>
            </w:r>
          </w:p>
        </w:tc>
      </w:tr>
      <w:tr w:rsidR="00090D3E" w:rsidTr="00345119">
        <w:tc>
          <w:tcPr>
            <w:tcW w:w="9576" w:type="dxa"/>
          </w:tcPr>
          <w:p w:rsidR="008423E4" w:rsidRPr="00861995" w:rsidRDefault="000E67CD" w:rsidP="0034511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090D3E" w:rsidTr="00345119">
        <w:tc>
          <w:tcPr>
            <w:tcW w:w="9576" w:type="dxa"/>
          </w:tcPr>
          <w:p w:rsidR="008423E4" w:rsidRPr="00861995" w:rsidRDefault="000E67CD" w:rsidP="00345119">
            <w:pPr>
              <w:jc w:val="right"/>
            </w:pPr>
            <w:r>
              <w:t>Defense &amp; Veterans' Affairs</w:t>
            </w:r>
          </w:p>
        </w:tc>
      </w:tr>
      <w:tr w:rsidR="00090D3E" w:rsidTr="00345119">
        <w:tc>
          <w:tcPr>
            <w:tcW w:w="9576" w:type="dxa"/>
          </w:tcPr>
          <w:p w:rsidR="008423E4" w:rsidRDefault="000E67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67CD" w:rsidP="008423E4">
      <w:pPr>
        <w:tabs>
          <w:tab w:val="right" w:pos="9360"/>
        </w:tabs>
      </w:pPr>
    </w:p>
    <w:p w:rsidR="008423E4" w:rsidRDefault="000E67CD" w:rsidP="008423E4"/>
    <w:p w:rsidR="008423E4" w:rsidRDefault="000E67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0D3E" w:rsidTr="00345119">
        <w:tc>
          <w:tcPr>
            <w:tcW w:w="9576" w:type="dxa"/>
          </w:tcPr>
          <w:p w:rsidR="008423E4" w:rsidRPr="00A8133F" w:rsidRDefault="000E67CD" w:rsidP="008676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67CD" w:rsidP="0086767B"/>
          <w:p w:rsidR="008423E4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existing grant program to support </w:t>
            </w:r>
            <w:r w:rsidRPr="004646A3">
              <w:t xml:space="preserve">community mental health programs </w:t>
            </w:r>
            <w:r>
              <w:t xml:space="preserve">that </w:t>
            </w:r>
            <w:r w:rsidRPr="004646A3">
              <w:t>provid</w:t>
            </w:r>
            <w:r>
              <w:t>e</w:t>
            </w:r>
            <w:r>
              <w:t xml:space="preserve"> </w:t>
            </w:r>
            <w:r w:rsidRPr="004646A3">
              <w:t xml:space="preserve">services and </w:t>
            </w:r>
            <w:r w:rsidRPr="004646A3">
              <w:t>treatment to veterans and their families</w:t>
            </w:r>
            <w:r>
              <w:t xml:space="preserve"> </w:t>
            </w:r>
            <w:r>
              <w:t>c</w:t>
            </w:r>
            <w:r>
              <w:t xml:space="preserve">ould better serve its purpose if certain </w:t>
            </w:r>
            <w:r>
              <w:t xml:space="preserve">statutory </w:t>
            </w:r>
            <w:r>
              <w:t>provisions were updated to better align the program with similar community grant programs. S.B. 822 seeks to make such an update by removing requirements for the a</w:t>
            </w:r>
            <w:r>
              <w:t>dministration of the program by a nonprofit or private entity</w:t>
            </w:r>
            <w:r>
              <w:t xml:space="preserve"> and making related revisions.</w:t>
            </w:r>
          </w:p>
          <w:p w:rsidR="008423E4" w:rsidRPr="00E26B13" w:rsidRDefault="000E67CD" w:rsidP="0086767B">
            <w:pPr>
              <w:rPr>
                <w:b/>
              </w:rPr>
            </w:pPr>
          </w:p>
        </w:tc>
      </w:tr>
      <w:tr w:rsidR="00090D3E" w:rsidTr="00345119">
        <w:tc>
          <w:tcPr>
            <w:tcW w:w="9576" w:type="dxa"/>
          </w:tcPr>
          <w:p w:rsidR="0017725B" w:rsidRDefault="000E67CD" w:rsidP="008676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67CD" w:rsidP="0086767B">
            <w:pPr>
              <w:rPr>
                <w:b/>
                <w:u w:val="single"/>
              </w:rPr>
            </w:pPr>
          </w:p>
          <w:p w:rsidR="00D61989" w:rsidRPr="00D61989" w:rsidRDefault="000E67CD" w:rsidP="0086767B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:rsidR="0017725B" w:rsidRPr="0017725B" w:rsidRDefault="000E67CD" w:rsidP="0086767B">
            <w:pPr>
              <w:rPr>
                <w:b/>
                <w:u w:val="single"/>
              </w:rPr>
            </w:pPr>
          </w:p>
        </w:tc>
      </w:tr>
      <w:tr w:rsidR="00090D3E" w:rsidTr="00345119">
        <w:tc>
          <w:tcPr>
            <w:tcW w:w="9576" w:type="dxa"/>
          </w:tcPr>
          <w:p w:rsidR="008423E4" w:rsidRPr="00A8133F" w:rsidRDefault="000E67CD" w:rsidP="008676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67CD" w:rsidP="0086767B"/>
          <w:p w:rsidR="00D61989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0E67CD" w:rsidP="0086767B">
            <w:pPr>
              <w:rPr>
                <w:b/>
              </w:rPr>
            </w:pPr>
          </w:p>
        </w:tc>
      </w:tr>
      <w:tr w:rsidR="00090D3E" w:rsidTr="00345119">
        <w:tc>
          <w:tcPr>
            <w:tcW w:w="9576" w:type="dxa"/>
          </w:tcPr>
          <w:p w:rsidR="008423E4" w:rsidRPr="00A8133F" w:rsidRDefault="000E67CD" w:rsidP="008676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67CD" w:rsidP="0086767B"/>
          <w:p w:rsidR="00AA7225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822 repeals</w:t>
            </w:r>
            <w:r>
              <w:t xml:space="preserve"> Government Code</w:t>
            </w:r>
            <w:r>
              <w:t xml:space="preserve"> provisions requiring the Health and Human Services Commission (HHSC) to enter into an agreement with a qualified </w:t>
            </w:r>
            <w:r w:rsidRPr="00AA7225">
              <w:t xml:space="preserve">nonprofit or private entity to </w:t>
            </w:r>
            <w:r w:rsidRPr="00AA7225">
              <w:t>serve as the administrator of the grant program</w:t>
            </w:r>
            <w:r>
              <w:t xml:space="preserve"> for </w:t>
            </w:r>
            <w:r w:rsidRPr="00AA7225">
              <w:t xml:space="preserve">supporting community mental health programs </w:t>
            </w:r>
            <w:r>
              <w:t>for</w:t>
            </w:r>
            <w:r w:rsidRPr="00AA7225">
              <w:t xml:space="preserve"> veterans and their families</w:t>
            </w:r>
            <w:r>
              <w:t xml:space="preserve"> and setting out the duties of that administering entity. The bill repeals provisions relating to the selection of such an entity</w:t>
            </w:r>
            <w:r>
              <w:t xml:space="preserve"> to administer a certain associated pilot program.</w:t>
            </w:r>
          </w:p>
          <w:p w:rsidR="00AA7225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B430B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822 amends the Government Code to</w:t>
            </w:r>
            <w:r>
              <w:t xml:space="preserve"> remove </w:t>
            </w:r>
            <w:r>
              <w:t>provisions</w:t>
            </w:r>
            <w:r>
              <w:t xml:space="preserve"> </w:t>
            </w:r>
            <w:r>
              <w:t>relating to</w:t>
            </w:r>
            <w:r>
              <w:t xml:space="preserve"> </w:t>
            </w:r>
            <w:r>
              <w:t xml:space="preserve">such an </w:t>
            </w:r>
            <w:r>
              <w:t>administering entity</w:t>
            </w:r>
            <w:r>
              <w:t>'s duty</w:t>
            </w:r>
            <w:r>
              <w:t xml:space="preserve"> to</w:t>
            </w:r>
            <w:r>
              <w:t xml:space="preserve"> </w:t>
            </w:r>
            <w:r w:rsidRPr="006156A3">
              <w:t>obtain or secure contributions to the grant program</w:t>
            </w:r>
            <w:r>
              <w:t xml:space="preserve"> in a certain amount</w:t>
            </w:r>
            <w:r w:rsidRPr="006156A3"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 xml:space="preserve">require </w:t>
            </w:r>
            <w:r>
              <w:t>HHSC</w:t>
            </w:r>
            <w:r>
              <w:t xml:space="preserve"> inst</w:t>
            </w:r>
            <w:r>
              <w:t>ead</w:t>
            </w:r>
            <w:r>
              <w:t xml:space="preserve"> </w:t>
            </w:r>
            <w:r>
              <w:t xml:space="preserve">to ensure that each </w:t>
            </w:r>
            <w:r>
              <w:t xml:space="preserve">grant </w:t>
            </w:r>
            <w:r>
              <w:t xml:space="preserve">recipient </w:t>
            </w:r>
            <w:r w:rsidRPr="00D61989">
              <w:t>obtains or secures contributions to match awarded grants in amounts of money or other consideration</w:t>
            </w:r>
            <w:r>
              <w:t xml:space="preserve"> </w:t>
            </w:r>
            <w:r>
              <w:t>as required</w:t>
            </w:r>
            <w:r>
              <w:t xml:space="preserve"> by the bill</w:t>
            </w:r>
            <w:r>
              <w:t xml:space="preserve">. </w:t>
            </w:r>
            <w:r>
              <w:t>The bill requires HHSC</w:t>
            </w:r>
            <w:r>
              <w:t xml:space="preserve"> to </w:t>
            </w:r>
            <w:r w:rsidRPr="00C45885">
              <w:t xml:space="preserve">condition </w:t>
            </w:r>
            <w:r>
              <w:t xml:space="preserve">the provision of </w:t>
            </w:r>
            <w:r w:rsidRPr="00C45885">
              <w:t>each grant on a potential grant recipi</w:t>
            </w:r>
            <w:r w:rsidRPr="00C45885">
              <w:t xml:space="preserve">ent providing funds from non-state sources </w:t>
            </w:r>
            <w:r>
              <w:t xml:space="preserve">in a total amount </w:t>
            </w:r>
            <w:r>
              <w:t xml:space="preserve">less than or </w:t>
            </w:r>
            <w:r>
              <w:t>equal to the following proportions of the grant amount:</w:t>
            </w:r>
          </w:p>
          <w:p w:rsidR="00FB430B" w:rsidRDefault="000E67CD" w:rsidP="008676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services </w:t>
            </w:r>
            <w:r w:rsidRPr="00C45885">
              <w:t>and treatment</w:t>
            </w:r>
            <w:r>
              <w:t xml:space="preserve"> provided</w:t>
            </w:r>
            <w:r w:rsidRPr="00C45885">
              <w:t xml:space="preserve"> in a single county</w:t>
            </w:r>
            <w:r>
              <w:t>:</w:t>
            </w:r>
          </w:p>
          <w:p w:rsidR="00FB430B" w:rsidRDefault="000E67CD" w:rsidP="0086767B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45885">
              <w:t xml:space="preserve">50 percent of the grant amount if the community mental health program </w:t>
            </w:r>
            <w:r w:rsidRPr="00C45885">
              <w:t>to be supported by the grant provides services and treatment in a county with a population of less than 250,000</w:t>
            </w:r>
            <w:r>
              <w:t>;</w:t>
            </w:r>
            <w:r>
              <w:t xml:space="preserve"> or </w:t>
            </w:r>
          </w:p>
          <w:p w:rsidR="00FB430B" w:rsidRDefault="000E67CD" w:rsidP="0086767B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45885">
              <w:t>100 percent of the grant amount</w:t>
            </w:r>
            <w:r>
              <w:t xml:space="preserve"> if </w:t>
            </w:r>
            <w:r>
              <w:t xml:space="preserve">the program makes that </w:t>
            </w:r>
            <w:r>
              <w:t xml:space="preserve">provision in </w:t>
            </w:r>
            <w:r w:rsidRPr="00C45885">
              <w:t>a county with a population of</w:t>
            </w:r>
            <w:r>
              <w:t xml:space="preserve"> </w:t>
            </w:r>
            <w:r w:rsidRPr="00C45885">
              <w:t>250,000 or more</w:t>
            </w:r>
            <w:r>
              <w:t>;</w:t>
            </w:r>
            <w:r>
              <w:t xml:space="preserve"> and</w:t>
            </w:r>
          </w:p>
          <w:p w:rsidR="007054BC" w:rsidRDefault="000E67CD" w:rsidP="0086767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</w:t>
            </w:r>
            <w:r w:rsidRPr="00E95366">
              <w:t>a</w:t>
            </w:r>
            <w:r>
              <w:t xml:space="preserve"> community mental health</w:t>
            </w:r>
            <w:r w:rsidRPr="00E95366">
              <w:t xml:space="preserve"> program that provides services and treatment in more than one county</w:t>
            </w:r>
            <w:r>
              <w:t>:</w:t>
            </w:r>
          </w:p>
          <w:p w:rsidR="007054BC" w:rsidRDefault="000E67CD" w:rsidP="0086767B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95366">
              <w:t>50 percent of the grant amount</w:t>
            </w:r>
            <w:r>
              <w:t>,</w:t>
            </w:r>
            <w:r w:rsidRPr="00E95366">
              <w:t xml:space="preserve"> if the largest county in which the program provides services and treatment has a population of less than 250,000</w:t>
            </w:r>
            <w:r>
              <w:t>;</w:t>
            </w:r>
            <w:r>
              <w:t xml:space="preserve"> or </w:t>
            </w:r>
          </w:p>
          <w:p w:rsidR="008423E4" w:rsidRDefault="000E67CD" w:rsidP="0086767B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95366">
              <w:t>100 percent</w:t>
            </w:r>
            <w:r w:rsidRPr="00E95366">
              <w:t xml:space="preserve"> of the grant amount if</w:t>
            </w:r>
            <w:r>
              <w:t xml:space="preserve"> </w:t>
            </w:r>
            <w:r>
              <w:t xml:space="preserve">the largest </w:t>
            </w:r>
            <w:r>
              <w:t xml:space="preserve">such county </w:t>
            </w:r>
            <w:r w:rsidRPr="00E95366">
              <w:t>has a population of 250,000 or more</w:t>
            </w:r>
            <w:r>
              <w:t xml:space="preserve">.  </w:t>
            </w:r>
          </w:p>
          <w:p w:rsidR="00E95366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95366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822 repeals </w:t>
            </w:r>
            <w:r w:rsidRPr="00E95366">
              <w:t>Sections 531.0992(b) and (g), Government Code</w:t>
            </w:r>
            <w:r>
              <w:t xml:space="preserve">. </w:t>
            </w:r>
          </w:p>
          <w:p w:rsidR="008423E4" w:rsidRPr="00835628" w:rsidRDefault="000E67CD" w:rsidP="0086767B">
            <w:pPr>
              <w:rPr>
                <w:b/>
              </w:rPr>
            </w:pPr>
          </w:p>
        </w:tc>
      </w:tr>
      <w:tr w:rsidR="00090D3E" w:rsidTr="00345119">
        <w:tc>
          <w:tcPr>
            <w:tcW w:w="9576" w:type="dxa"/>
          </w:tcPr>
          <w:p w:rsidR="008423E4" w:rsidRPr="00A8133F" w:rsidRDefault="000E67CD" w:rsidP="008676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67CD" w:rsidP="0086767B"/>
          <w:p w:rsidR="008423E4" w:rsidRPr="003624F2" w:rsidRDefault="000E67CD" w:rsidP="008676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E67CD" w:rsidP="0086767B">
            <w:pPr>
              <w:rPr>
                <w:b/>
              </w:rPr>
            </w:pPr>
          </w:p>
        </w:tc>
      </w:tr>
    </w:tbl>
    <w:p w:rsidR="008423E4" w:rsidRPr="00BE0E75" w:rsidRDefault="000E67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67C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67CD">
      <w:r>
        <w:separator/>
      </w:r>
    </w:p>
  </w:endnote>
  <w:endnote w:type="continuationSeparator" w:id="0">
    <w:p w:rsidR="00000000" w:rsidRDefault="000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6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D3E" w:rsidTr="009C1E9A">
      <w:trPr>
        <w:cantSplit/>
      </w:trPr>
      <w:tc>
        <w:tcPr>
          <w:tcW w:w="0" w:type="pct"/>
        </w:tcPr>
        <w:p w:rsidR="00137D90" w:rsidRDefault="000E67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67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67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67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67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D3E" w:rsidTr="009C1E9A">
      <w:trPr>
        <w:cantSplit/>
      </w:trPr>
      <w:tc>
        <w:tcPr>
          <w:tcW w:w="0" w:type="pct"/>
        </w:tcPr>
        <w:p w:rsidR="00EC379B" w:rsidRDefault="000E67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67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30544</w:t>
          </w:r>
        </w:p>
      </w:tc>
      <w:tc>
        <w:tcPr>
          <w:tcW w:w="2453" w:type="pct"/>
        </w:tcPr>
        <w:p w:rsidR="00EC379B" w:rsidRDefault="000E67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19.119.1075</w:t>
          </w:r>
          <w:r>
            <w:fldChar w:fldCharType="end"/>
          </w:r>
        </w:p>
      </w:tc>
    </w:tr>
    <w:tr w:rsidR="00090D3E" w:rsidTr="009C1E9A">
      <w:trPr>
        <w:cantSplit/>
      </w:trPr>
      <w:tc>
        <w:tcPr>
          <w:tcW w:w="0" w:type="pct"/>
        </w:tcPr>
        <w:p w:rsidR="00EC379B" w:rsidRDefault="000E67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67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67CD" w:rsidP="006D504F">
          <w:pPr>
            <w:pStyle w:val="Footer"/>
            <w:rPr>
              <w:rStyle w:val="PageNumber"/>
            </w:rPr>
          </w:pPr>
        </w:p>
        <w:p w:rsidR="00EC379B" w:rsidRDefault="000E67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D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67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E67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67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67CD">
      <w:r>
        <w:separator/>
      </w:r>
    </w:p>
  </w:footnote>
  <w:footnote w:type="continuationSeparator" w:id="0">
    <w:p w:rsidR="00000000" w:rsidRDefault="000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6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6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6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90627"/>
    <w:multiLevelType w:val="hybridMultilevel"/>
    <w:tmpl w:val="69184FA0"/>
    <w:lvl w:ilvl="0" w:tplc="19149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C9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27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A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E8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C9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84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04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F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3E"/>
    <w:rsid w:val="00090D3E"/>
    <w:rsid w:val="000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39D63F-3369-45C4-8478-1686DBC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1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9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2544</Characters>
  <Application>Microsoft Office Word</Application>
  <DocSecurity>4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SB00822 (Committee Report (Unamended))</vt:lpstr>
    </vt:vector>
  </TitlesOfParts>
  <Company>State of Texas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30544</dc:subject>
  <dc:creator>State of Texas</dc:creator>
  <dc:description>SB 822 by Nelson-(H)Defense &amp; Veterans' Affairs</dc:description>
  <cp:lastModifiedBy>Erin Conway</cp:lastModifiedBy>
  <cp:revision>2</cp:revision>
  <cp:lastPrinted>2003-11-26T17:21:00Z</cp:lastPrinted>
  <dcterms:created xsi:type="dcterms:W3CDTF">2019-05-08T23:40:00Z</dcterms:created>
  <dcterms:modified xsi:type="dcterms:W3CDTF">2019-05-08T23:40:00Z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19.119.1075</vt:lpwstr>
  </property>
</Properties>
</file>