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7DFB" w:rsidTr="00345119">
        <w:tc>
          <w:tcPr>
            <w:tcW w:w="9576" w:type="dxa"/>
            <w:noWrap/>
          </w:tcPr>
          <w:p w:rsidR="008423E4" w:rsidRPr="0022177D" w:rsidRDefault="005B19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191A" w:rsidP="008423E4">
      <w:pPr>
        <w:jc w:val="center"/>
      </w:pPr>
    </w:p>
    <w:p w:rsidR="008423E4" w:rsidRPr="00B31F0E" w:rsidRDefault="005B191A" w:rsidP="008423E4"/>
    <w:p w:rsidR="008423E4" w:rsidRPr="00742794" w:rsidRDefault="005B19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7DFB" w:rsidTr="00345119">
        <w:tc>
          <w:tcPr>
            <w:tcW w:w="9576" w:type="dxa"/>
          </w:tcPr>
          <w:p w:rsidR="008423E4" w:rsidRPr="00861995" w:rsidRDefault="005B191A" w:rsidP="00345119">
            <w:pPr>
              <w:jc w:val="right"/>
            </w:pPr>
            <w:r>
              <w:t>S.B. 849</w:t>
            </w:r>
          </w:p>
        </w:tc>
      </w:tr>
      <w:tr w:rsidR="002F7DFB" w:rsidTr="00345119">
        <w:tc>
          <w:tcPr>
            <w:tcW w:w="9576" w:type="dxa"/>
          </w:tcPr>
          <w:p w:rsidR="008423E4" w:rsidRPr="00861995" w:rsidRDefault="005B191A" w:rsidP="00062526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2F7DFB" w:rsidTr="00345119">
        <w:tc>
          <w:tcPr>
            <w:tcW w:w="9576" w:type="dxa"/>
          </w:tcPr>
          <w:p w:rsidR="008423E4" w:rsidRPr="00861995" w:rsidRDefault="005B191A" w:rsidP="00345119">
            <w:pPr>
              <w:jc w:val="right"/>
            </w:pPr>
            <w:r>
              <w:t>Urban Affairs</w:t>
            </w:r>
          </w:p>
        </w:tc>
      </w:tr>
      <w:tr w:rsidR="002F7DFB" w:rsidTr="00345119">
        <w:tc>
          <w:tcPr>
            <w:tcW w:w="9576" w:type="dxa"/>
          </w:tcPr>
          <w:p w:rsidR="008423E4" w:rsidRDefault="005B19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191A" w:rsidP="008423E4">
      <w:pPr>
        <w:tabs>
          <w:tab w:val="right" w:pos="9360"/>
        </w:tabs>
      </w:pPr>
    </w:p>
    <w:p w:rsidR="008423E4" w:rsidRDefault="005B191A" w:rsidP="008423E4"/>
    <w:p w:rsidR="008423E4" w:rsidRDefault="005B19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7DFB" w:rsidTr="00345119">
        <w:tc>
          <w:tcPr>
            <w:tcW w:w="9576" w:type="dxa"/>
          </w:tcPr>
          <w:p w:rsidR="008423E4" w:rsidRPr="00A8133F" w:rsidRDefault="005B191A" w:rsidP="00EB6B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191A" w:rsidP="00EB6B5E"/>
          <w:p w:rsidR="008423E4" w:rsidRDefault="005B191A" w:rsidP="00EB6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</w:t>
            </w:r>
            <w:r>
              <w:t xml:space="preserve">municipalities have </w:t>
            </w:r>
            <w:r>
              <w:t xml:space="preserve">the authority to establish fees for </w:t>
            </w:r>
            <w:r>
              <w:t xml:space="preserve">certain </w:t>
            </w:r>
            <w:r>
              <w:t>permits, licenses, and services</w:t>
            </w:r>
            <w:r>
              <w:t>, which</w:t>
            </w:r>
            <w:r>
              <w:t xml:space="preserve"> are</w:t>
            </w:r>
            <w:r>
              <w:t xml:space="preserve"> an important source of revenue. </w:t>
            </w:r>
            <w:r>
              <w:t>There</w:t>
            </w:r>
            <w:r>
              <w:t xml:space="preserve"> are concerns</w:t>
            </w:r>
            <w:r>
              <w:t>, however,</w:t>
            </w:r>
            <w:r>
              <w:t xml:space="preserve"> that these permit </w:t>
            </w:r>
            <w:r>
              <w:t>and</w:t>
            </w:r>
            <w:r>
              <w:t xml:space="preserve"> license holders </w:t>
            </w:r>
            <w:r>
              <w:t>and</w:t>
            </w:r>
            <w:r>
              <w:t xml:space="preserve"> </w:t>
            </w:r>
            <w:r>
              <w:t xml:space="preserve">the </w:t>
            </w:r>
            <w:r>
              <w:t xml:space="preserve">recipients of these services </w:t>
            </w:r>
            <w:r>
              <w:t xml:space="preserve">often </w:t>
            </w:r>
            <w:r>
              <w:t xml:space="preserve">receive insufficient </w:t>
            </w:r>
            <w:r>
              <w:t xml:space="preserve">notice </w:t>
            </w:r>
            <w:r>
              <w:t xml:space="preserve">regarding an impending </w:t>
            </w:r>
            <w:r>
              <w:t>fee increase</w:t>
            </w:r>
            <w:r>
              <w:t xml:space="preserve"> or the potential for such an increase</w:t>
            </w:r>
            <w:r>
              <w:t xml:space="preserve"> during the </w:t>
            </w:r>
            <w:r>
              <w:t>municipal budgeting process</w:t>
            </w:r>
            <w:r>
              <w:t xml:space="preserve">. It has been suggested that </w:t>
            </w:r>
            <w:r>
              <w:t xml:space="preserve">current notification methods impede </w:t>
            </w:r>
            <w:r>
              <w:t xml:space="preserve">the </w:t>
            </w:r>
            <w:r>
              <w:t>ability</w:t>
            </w:r>
            <w:r>
              <w:t xml:space="preserve"> of citizens</w:t>
            </w:r>
            <w:r>
              <w:t xml:space="preserve"> to fully participate in </w:t>
            </w:r>
            <w:r>
              <w:t>this</w:t>
            </w:r>
            <w:r>
              <w:t xml:space="preserve"> process. </w:t>
            </w:r>
            <w:r w:rsidRPr="00A74635">
              <w:t>S.B. 849</w:t>
            </w:r>
            <w:r>
              <w:t xml:space="preserve"> seeks to address this issue by</w:t>
            </w:r>
            <w:r>
              <w:t xml:space="preserve"> </w:t>
            </w:r>
            <w:r>
              <w:t>providing notification requirements for new or increased munic</w:t>
            </w:r>
            <w:r>
              <w:t>ipal fees</w:t>
            </w:r>
            <w:r>
              <w:t>.</w:t>
            </w:r>
          </w:p>
          <w:p w:rsidR="008423E4" w:rsidRPr="00E26B13" w:rsidRDefault="005B191A" w:rsidP="00EB6B5E">
            <w:pPr>
              <w:rPr>
                <w:b/>
              </w:rPr>
            </w:pPr>
          </w:p>
        </w:tc>
      </w:tr>
      <w:tr w:rsidR="002F7DFB" w:rsidTr="00345119">
        <w:tc>
          <w:tcPr>
            <w:tcW w:w="9576" w:type="dxa"/>
          </w:tcPr>
          <w:p w:rsidR="0017725B" w:rsidRDefault="005B191A" w:rsidP="00EB6B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191A" w:rsidP="00EB6B5E">
            <w:pPr>
              <w:rPr>
                <w:b/>
                <w:u w:val="single"/>
              </w:rPr>
            </w:pPr>
          </w:p>
          <w:p w:rsidR="00890FB2" w:rsidRPr="00890FB2" w:rsidRDefault="005B191A" w:rsidP="00EB6B5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5B191A" w:rsidP="00EB6B5E">
            <w:pPr>
              <w:rPr>
                <w:b/>
                <w:u w:val="single"/>
              </w:rPr>
            </w:pPr>
          </w:p>
        </w:tc>
      </w:tr>
      <w:tr w:rsidR="002F7DFB" w:rsidTr="00345119">
        <w:tc>
          <w:tcPr>
            <w:tcW w:w="9576" w:type="dxa"/>
          </w:tcPr>
          <w:p w:rsidR="008423E4" w:rsidRPr="00A8133F" w:rsidRDefault="005B191A" w:rsidP="00EB6B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191A" w:rsidP="00EB6B5E"/>
          <w:p w:rsidR="00890FB2" w:rsidRDefault="005B191A" w:rsidP="00EB6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B191A" w:rsidP="00EB6B5E">
            <w:pPr>
              <w:rPr>
                <w:b/>
              </w:rPr>
            </w:pPr>
          </w:p>
        </w:tc>
      </w:tr>
      <w:tr w:rsidR="002F7DFB" w:rsidTr="00345119">
        <w:tc>
          <w:tcPr>
            <w:tcW w:w="9576" w:type="dxa"/>
          </w:tcPr>
          <w:p w:rsidR="008423E4" w:rsidRPr="00A8133F" w:rsidRDefault="005B191A" w:rsidP="00EB6B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191A" w:rsidP="00EB6B5E"/>
          <w:p w:rsidR="00890FB2" w:rsidRDefault="005B191A" w:rsidP="00EB6B5E">
            <w:pPr>
              <w:pStyle w:val="Header"/>
              <w:jc w:val="both"/>
            </w:pPr>
            <w:r w:rsidRPr="00A74635">
              <w:t>S.B. 849</w:t>
            </w:r>
            <w:r>
              <w:t xml:space="preserve"> amends the Local Government Code to require each municipality, other than a municipality with a population of less than 20,000, to establish and maintain an email notification service to which any person may electronically subscribe to receive in</w:t>
            </w:r>
            <w:r>
              <w:t>formation regarding new or increased municipal fees, defined by the bill as any payment required by a municipality for a municipal action or approval. The bill requires the email notification service to allow a subscriber to request notification of each ne</w:t>
            </w:r>
            <w:r>
              <w:t xml:space="preserve">w fee proposed to be adopted by the municipality, each existing fee proposed to be increased by the municipality, </w:t>
            </w:r>
            <w:r>
              <w:t xml:space="preserve">each </w:t>
            </w:r>
            <w:r>
              <w:t xml:space="preserve">proposed </w:t>
            </w:r>
            <w:r>
              <w:t xml:space="preserve">or </w:t>
            </w:r>
            <w:r>
              <w:t>adopted municipal budget that include</w:t>
            </w:r>
            <w:r>
              <w:t>s</w:t>
            </w:r>
            <w:r>
              <w:t xml:space="preserve"> use of revenue from such fees, or </w:t>
            </w:r>
            <w:r>
              <w:t>each</w:t>
            </w:r>
            <w:r>
              <w:t xml:space="preserve"> public hearing scheduled to be held at which su</w:t>
            </w:r>
            <w:r>
              <w:t>ch fees or such budgets are scheduled to be discussed. The email notification service must also include a specified link and notify the subscriber by email not later than the day the municipality, the municipality's budget officer, or the municipality's go</w:t>
            </w:r>
            <w:r>
              <w:t xml:space="preserve">verning body takes certain actions. The bill authorizes a municipality that does not maintain an email notification service for any purpose on January 1, </w:t>
            </w:r>
            <w:r>
              <w:t>2019</w:t>
            </w:r>
            <w:r>
              <w:t>, to post the applicable notifications on the municipality's website that are accessible from a pr</w:t>
            </w:r>
            <w:r>
              <w:t>ominently displayed link on the home page of that website instead of establishing the prescribed email notification service.</w:t>
            </w:r>
          </w:p>
          <w:p w:rsidR="00890FB2" w:rsidRDefault="005B191A" w:rsidP="00EB6B5E">
            <w:pPr>
              <w:pStyle w:val="Header"/>
              <w:jc w:val="both"/>
            </w:pPr>
          </w:p>
          <w:p w:rsidR="00890FB2" w:rsidRDefault="005B191A" w:rsidP="00EB6B5E">
            <w:pPr>
              <w:pStyle w:val="Header"/>
              <w:jc w:val="both"/>
            </w:pPr>
            <w:r w:rsidRPr="00A74635">
              <w:t>S.B. 849</w:t>
            </w:r>
            <w:r>
              <w:t xml:space="preserve"> requires a proposed municipal budget filed with the municipal clerk that includes estimated revenue from a new fee or the</w:t>
            </w:r>
            <w:r>
              <w:t xml:space="preserve"> increase of an existing fee to contain a cover page with a specified statement regarding that fee and requires the cover page of an adopted municipal budget to include that same statement if applicable. The adoption of a municipal budget that includes est</w:t>
            </w:r>
            <w:r>
              <w:t>imated revenue from a new fee or the increase of an existing fee requires a separate vote of the governing body to ratify the use of that revenue. The bill establishes that such a vote is in addition to and separate from the vote to adopt the budget or a v</w:t>
            </w:r>
            <w:r>
              <w:t xml:space="preserve">ote to adopt or increase the fee. </w:t>
            </w:r>
          </w:p>
          <w:p w:rsidR="00890FB2" w:rsidRDefault="005B191A" w:rsidP="00EB6B5E">
            <w:pPr>
              <w:pStyle w:val="Header"/>
              <w:jc w:val="both"/>
            </w:pPr>
          </w:p>
          <w:p w:rsidR="008423E4" w:rsidRDefault="005B191A" w:rsidP="00EB6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74635">
              <w:t>S.B. 849</w:t>
            </w:r>
            <w:r>
              <w:t xml:space="preserve"> makes certain of its provisions regarding municipal budgets applicable only to a proposed or adopted budget for a fiscal year beginning on or after January 1, </w:t>
            </w:r>
            <w:r>
              <w:t>2020</w:t>
            </w:r>
            <w:r>
              <w:t>.</w:t>
            </w:r>
            <w:r>
              <w:t xml:space="preserve">  </w:t>
            </w:r>
          </w:p>
          <w:p w:rsidR="008423E4" w:rsidRPr="00835628" w:rsidRDefault="005B191A" w:rsidP="00EB6B5E">
            <w:pPr>
              <w:rPr>
                <w:b/>
              </w:rPr>
            </w:pPr>
          </w:p>
        </w:tc>
      </w:tr>
      <w:tr w:rsidR="002F7DFB" w:rsidTr="00345119">
        <w:tc>
          <w:tcPr>
            <w:tcW w:w="9576" w:type="dxa"/>
          </w:tcPr>
          <w:p w:rsidR="008423E4" w:rsidRPr="00A8133F" w:rsidRDefault="005B191A" w:rsidP="00EB6B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191A" w:rsidP="00EB6B5E"/>
          <w:p w:rsidR="008423E4" w:rsidRPr="003624F2" w:rsidRDefault="005B191A" w:rsidP="00EB6B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B191A" w:rsidP="00EB6B5E">
            <w:pPr>
              <w:rPr>
                <w:b/>
              </w:rPr>
            </w:pPr>
          </w:p>
        </w:tc>
      </w:tr>
    </w:tbl>
    <w:p w:rsidR="008423E4" w:rsidRPr="00BE0E75" w:rsidRDefault="005B19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191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91A">
      <w:r>
        <w:separator/>
      </w:r>
    </w:p>
  </w:endnote>
  <w:endnote w:type="continuationSeparator" w:id="0">
    <w:p w:rsidR="00000000" w:rsidRDefault="005B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7DFB" w:rsidTr="009C1E9A">
      <w:trPr>
        <w:cantSplit/>
      </w:trPr>
      <w:tc>
        <w:tcPr>
          <w:tcW w:w="0" w:type="pct"/>
        </w:tcPr>
        <w:p w:rsidR="00137D90" w:rsidRDefault="005B1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19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19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1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1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7DFB" w:rsidTr="009C1E9A">
      <w:trPr>
        <w:cantSplit/>
      </w:trPr>
      <w:tc>
        <w:tcPr>
          <w:tcW w:w="0" w:type="pct"/>
        </w:tcPr>
        <w:p w:rsidR="00EC379B" w:rsidRDefault="005B1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19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32167</w:t>
          </w:r>
        </w:p>
      </w:tc>
      <w:tc>
        <w:tcPr>
          <w:tcW w:w="2453" w:type="pct"/>
        </w:tcPr>
        <w:p w:rsidR="00EC379B" w:rsidRDefault="005B1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19.126.952</w:t>
          </w:r>
          <w:r>
            <w:fldChar w:fldCharType="end"/>
          </w:r>
        </w:p>
      </w:tc>
    </w:tr>
    <w:tr w:rsidR="002F7DFB" w:rsidTr="009C1E9A">
      <w:trPr>
        <w:cantSplit/>
      </w:trPr>
      <w:tc>
        <w:tcPr>
          <w:tcW w:w="0" w:type="pct"/>
        </w:tcPr>
        <w:p w:rsidR="00EC379B" w:rsidRDefault="005B19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19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191A" w:rsidP="006D504F">
          <w:pPr>
            <w:pStyle w:val="Footer"/>
            <w:rPr>
              <w:rStyle w:val="PageNumber"/>
            </w:rPr>
          </w:pPr>
        </w:p>
        <w:p w:rsidR="00EC379B" w:rsidRDefault="005B1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7D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19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19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19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91A">
      <w:r>
        <w:separator/>
      </w:r>
    </w:p>
  </w:footnote>
  <w:footnote w:type="continuationSeparator" w:id="0">
    <w:p w:rsidR="00000000" w:rsidRDefault="005B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B1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FB"/>
    <w:rsid w:val="002F7DFB"/>
    <w:rsid w:val="005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2ABF73-C373-4ECF-881E-CA9A1546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90F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F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FB2"/>
    <w:rPr>
      <w:b/>
      <w:bCs/>
    </w:rPr>
  </w:style>
  <w:style w:type="paragraph" w:styleId="Revision">
    <w:name w:val="Revision"/>
    <w:hidden/>
    <w:uiPriority w:val="99"/>
    <w:semiHidden/>
    <w:rsid w:val="00E86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2971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SB00849 (Committee Report (Unamended))</vt:lpstr>
    </vt:vector>
  </TitlesOfParts>
  <Company>State of Texas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32167</dc:subject>
  <dc:creator>State of Texas</dc:creator>
  <dc:description>SB 849 by Fallon-(H)Urban Affairs</dc:description>
  <cp:lastModifiedBy>Scotty Wimberley</cp:lastModifiedBy>
  <cp:revision>2</cp:revision>
  <cp:lastPrinted>2003-11-26T17:21:00Z</cp:lastPrinted>
  <dcterms:created xsi:type="dcterms:W3CDTF">2019-05-09T16:34:00Z</dcterms:created>
  <dcterms:modified xsi:type="dcterms:W3CDTF">2019-05-09T16:34:00Z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19.126.952</vt:lpwstr>
  </property>
</Properties>
</file>