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23" w:rsidRDefault="00152B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4CFAAFA3F146C49B52958BC23AFB86"/>
          </w:placeholder>
        </w:sdtPr>
        <w:sdtContent>
          <w:r w:rsidRPr="005C2A78">
            <w:rPr>
              <w:rFonts w:cs="Times New Roman"/>
              <w:b/>
              <w:szCs w:val="24"/>
              <w:u w:val="single"/>
            </w:rPr>
            <w:t>BILL ANALYSIS</w:t>
          </w:r>
        </w:sdtContent>
      </w:sdt>
    </w:p>
    <w:p w:rsidR="00152B23" w:rsidRPr="00585C31" w:rsidRDefault="00152B23" w:rsidP="000F1DF9">
      <w:pPr>
        <w:spacing w:after="0" w:line="240" w:lineRule="auto"/>
        <w:rPr>
          <w:rFonts w:cs="Times New Roman"/>
          <w:szCs w:val="24"/>
        </w:rPr>
      </w:pPr>
    </w:p>
    <w:p w:rsidR="00152B23" w:rsidRPr="00585C31" w:rsidRDefault="00152B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2B23" w:rsidTr="000F1DF9">
        <w:tc>
          <w:tcPr>
            <w:tcW w:w="2718" w:type="dxa"/>
          </w:tcPr>
          <w:p w:rsidR="00152B23" w:rsidRPr="005C2A78" w:rsidRDefault="00152B23" w:rsidP="006D756B">
            <w:pPr>
              <w:rPr>
                <w:rFonts w:cs="Times New Roman"/>
                <w:szCs w:val="24"/>
              </w:rPr>
            </w:pPr>
            <w:sdt>
              <w:sdtPr>
                <w:rPr>
                  <w:rFonts w:cs="Times New Roman"/>
                  <w:szCs w:val="24"/>
                </w:rPr>
                <w:alias w:val="Agency Title"/>
                <w:tag w:val="AgencyTitleContentControl"/>
                <w:id w:val="1920747753"/>
                <w:lock w:val="sdtContentLocked"/>
                <w:placeholder>
                  <w:docPart w:val="DFC377DAC49F435F967D7075634F38C8"/>
                </w:placeholder>
              </w:sdtPr>
              <w:sdtEndPr>
                <w:rPr>
                  <w:rFonts w:cstheme="minorBidi"/>
                  <w:szCs w:val="22"/>
                </w:rPr>
              </w:sdtEndPr>
              <w:sdtContent>
                <w:r>
                  <w:rPr>
                    <w:rFonts w:cs="Times New Roman"/>
                    <w:szCs w:val="24"/>
                  </w:rPr>
                  <w:t>Senate Research Center</w:t>
                </w:r>
              </w:sdtContent>
            </w:sdt>
          </w:p>
        </w:tc>
        <w:tc>
          <w:tcPr>
            <w:tcW w:w="6858" w:type="dxa"/>
          </w:tcPr>
          <w:p w:rsidR="00152B23" w:rsidRPr="00FF6471" w:rsidRDefault="00152B23" w:rsidP="000F1DF9">
            <w:pPr>
              <w:jc w:val="right"/>
              <w:rPr>
                <w:rFonts w:cs="Times New Roman"/>
                <w:szCs w:val="24"/>
              </w:rPr>
            </w:pPr>
            <w:sdt>
              <w:sdtPr>
                <w:rPr>
                  <w:rFonts w:cs="Times New Roman"/>
                  <w:szCs w:val="24"/>
                </w:rPr>
                <w:alias w:val="Bill Number"/>
                <w:tag w:val="BillNumberOne"/>
                <w:id w:val="-410784069"/>
                <w:lock w:val="sdtContentLocked"/>
                <w:placeholder>
                  <w:docPart w:val="1279677E36E04DF89F7EAB5007BA85FC"/>
                </w:placeholder>
              </w:sdtPr>
              <w:sdtContent>
                <w:r>
                  <w:rPr>
                    <w:rFonts w:cs="Times New Roman"/>
                    <w:szCs w:val="24"/>
                  </w:rPr>
                  <w:t>C.S.S.B. 869</w:t>
                </w:r>
              </w:sdtContent>
            </w:sdt>
          </w:p>
        </w:tc>
      </w:tr>
      <w:tr w:rsidR="00152B23" w:rsidTr="000F1DF9">
        <w:sdt>
          <w:sdtPr>
            <w:rPr>
              <w:rFonts w:cs="Times New Roman"/>
              <w:szCs w:val="24"/>
            </w:rPr>
            <w:alias w:val="TLCNumber"/>
            <w:tag w:val="TLCNumber"/>
            <w:id w:val="-542600604"/>
            <w:lock w:val="sdtLocked"/>
            <w:placeholder>
              <w:docPart w:val="C2A181504EAE4D7F92C16D2243892C1D"/>
            </w:placeholder>
          </w:sdtPr>
          <w:sdtContent>
            <w:tc>
              <w:tcPr>
                <w:tcW w:w="2718" w:type="dxa"/>
              </w:tcPr>
              <w:p w:rsidR="00152B23" w:rsidRPr="000F1DF9" w:rsidRDefault="00152B23" w:rsidP="00C65088">
                <w:pPr>
                  <w:rPr>
                    <w:rFonts w:cs="Times New Roman"/>
                    <w:szCs w:val="24"/>
                  </w:rPr>
                </w:pPr>
                <w:r>
                  <w:rPr>
                    <w:rFonts w:cs="Times New Roman"/>
                    <w:szCs w:val="24"/>
                  </w:rPr>
                  <w:t>86R26423 CAE-F</w:t>
                </w:r>
              </w:p>
            </w:tc>
          </w:sdtContent>
        </w:sdt>
        <w:tc>
          <w:tcPr>
            <w:tcW w:w="6858" w:type="dxa"/>
          </w:tcPr>
          <w:p w:rsidR="00152B23" w:rsidRPr="005C2A78" w:rsidRDefault="00152B23" w:rsidP="006D756B">
            <w:pPr>
              <w:jc w:val="right"/>
              <w:rPr>
                <w:rFonts w:cs="Times New Roman"/>
                <w:szCs w:val="24"/>
              </w:rPr>
            </w:pPr>
            <w:sdt>
              <w:sdtPr>
                <w:rPr>
                  <w:rFonts w:cs="Times New Roman"/>
                  <w:szCs w:val="24"/>
                </w:rPr>
                <w:alias w:val="Author Label"/>
                <w:tag w:val="By"/>
                <w:id w:val="72399597"/>
                <w:lock w:val="sdtLocked"/>
                <w:placeholder>
                  <w:docPart w:val="4334BE253CF34D38BB726A67501F3C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7381BFCF9A40239A0901D8FF47D85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DEEEE04C533454D841B5D1DBFCEE5F1"/>
                </w:placeholder>
                <w:showingPlcHdr/>
              </w:sdtPr>
              <w:sdtContent/>
            </w:sdt>
          </w:p>
        </w:tc>
      </w:tr>
      <w:tr w:rsidR="00152B23" w:rsidTr="000F1DF9">
        <w:tc>
          <w:tcPr>
            <w:tcW w:w="2718" w:type="dxa"/>
          </w:tcPr>
          <w:p w:rsidR="00152B23" w:rsidRPr="00BC7495" w:rsidRDefault="00152B23" w:rsidP="000F1DF9">
            <w:pPr>
              <w:rPr>
                <w:rFonts w:cs="Times New Roman"/>
                <w:szCs w:val="24"/>
              </w:rPr>
            </w:pPr>
          </w:p>
        </w:tc>
        <w:sdt>
          <w:sdtPr>
            <w:rPr>
              <w:rFonts w:cs="Times New Roman"/>
              <w:szCs w:val="24"/>
            </w:rPr>
            <w:alias w:val="Committee"/>
            <w:tag w:val="Committee"/>
            <w:id w:val="1914272295"/>
            <w:lock w:val="sdtContentLocked"/>
            <w:placeholder>
              <w:docPart w:val="AA324BDB13AC4F0CAEBE6F570D2FB6FB"/>
            </w:placeholder>
          </w:sdtPr>
          <w:sdtContent>
            <w:tc>
              <w:tcPr>
                <w:tcW w:w="6858" w:type="dxa"/>
              </w:tcPr>
              <w:p w:rsidR="00152B23" w:rsidRPr="00FF6471" w:rsidRDefault="00152B23" w:rsidP="000F1DF9">
                <w:pPr>
                  <w:jc w:val="right"/>
                  <w:rPr>
                    <w:rFonts w:cs="Times New Roman"/>
                    <w:szCs w:val="24"/>
                  </w:rPr>
                </w:pPr>
                <w:r>
                  <w:rPr>
                    <w:rFonts w:cs="Times New Roman"/>
                    <w:szCs w:val="24"/>
                  </w:rPr>
                  <w:t>Education</w:t>
                </w:r>
              </w:p>
            </w:tc>
          </w:sdtContent>
        </w:sdt>
      </w:tr>
      <w:tr w:rsidR="00152B23" w:rsidTr="000F1DF9">
        <w:tc>
          <w:tcPr>
            <w:tcW w:w="2718" w:type="dxa"/>
          </w:tcPr>
          <w:p w:rsidR="00152B23" w:rsidRPr="00BC7495" w:rsidRDefault="00152B23" w:rsidP="000F1DF9">
            <w:pPr>
              <w:rPr>
                <w:rFonts w:cs="Times New Roman"/>
                <w:szCs w:val="24"/>
              </w:rPr>
            </w:pPr>
          </w:p>
        </w:tc>
        <w:sdt>
          <w:sdtPr>
            <w:rPr>
              <w:rFonts w:cs="Times New Roman"/>
              <w:szCs w:val="24"/>
            </w:rPr>
            <w:alias w:val="Date"/>
            <w:tag w:val="DateContentControl"/>
            <w:id w:val="1178081906"/>
            <w:lock w:val="sdtLocked"/>
            <w:placeholder>
              <w:docPart w:val="F7D729CA86664CF4866B8A2446C8EF07"/>
            </w:placeholder>
            <w:date w:fullDate="2019-04-27T00:00:00Z">
              <w:dateFormat w:val="M/d/yyyy"/>
              <w:lid w:val="en-US"/>
              <w:storeMappedDataAs w:val="dateTime"/>
              <w:calendar w:val="gregorian"/>
            </w:date>
          </w:sdtPr>
          <w:sdtContent>
            <w:tc>
              <w:tcPr>
                <w:tcW w:w="6858" w:type="dxa"/>
              </w:tcPr>
              <w:p w:rsidR="00152B23" w:rsidRPr="00FF6471" w:rsidRDefault="00152B23" w:rsidP="000F1DF9">
                <w:pPr>
                  <w:jc w:val="right"/>
                  <w:rPr>
                    <w:rFonts w:cs="Times New Roman"/>
                    <w:szCs w:val="24"/>
                  </w:rPr>
                </w:pPr>
                <w:r>
                  <w:rPr>
                    <w:rFonts w:cs="Times New Roman"/>
                    <w:szCs w:val="24"/>
                  </w:rPr>
                  <w:t>4/27/2019</w:t>
                </w:r>
              </w:p>
            </w:tc>
          </w:sdtContent>
        </w:sdt>
      </w:tr>
      <w:tr w:rsidR="00152B23" w:rsidTr="000F1DF9">
        <w:tc>
          <w:tcPr>
            <w:tcW w:w="2718" w:type="dxa"/>
          </w:tcPr>
          <w:p w:rsidR="00152B23" w:rsidRPr="00BC7495" w:rsidRDefault="00152B23" w:rsidP="000F1DF9">
            <w:pPr>
              <w:rPr>
                <w:rFonts w:cs="Times New Roman"/>
                <w:szCs w:val="24"/>
              </w:rPr>
            </w:pPr>
          </w:p>
        </w:tc>
        <w:sdt>
          <w:sdtPr>
            <w:rPr>
              <w:rFonts w:cs="Times New Roman"/>
              <w:szCs w:val="24"/>
            </w:rPr>
            <w:alias w:val="BA Version"/>
            <w:tag w:val="BAVersion"/>
            <w:id w:val="-1685590809"/>
            <w:lock w:val="sdtContentLocked"/>
            <w:placeholder>
              <w:docPart w:val="C1A5370973D3476999966C67300815BE"/>
            </w:placeholder>
          </w:sdtPr>
          <w:sdtContent>
            <w:tc>
              <w:tcPr>
                <w:tcW w:w="6858" w:type="dxa"/>
              </w:tcPr>
              <w:p w:rsidR="00152B23" w:rsidRPr="00FF6471" w:rsidRDefault="00152B23" w:rsidP="000F1DF9">
                <w:pPr>
                  <w:jc w:val="right"/>
                  <w:rPr>
                    <w:rFonts w:cs="Times New Roman"/>
                    <w:szCs w:val="24"/>
                  </w:rPr>
                </w:pPr>
                <w:r>
                  <w:rPr>
                    <w:rFonts w:cs="Times New Roman"/>
                    <w:szCs w:val="24"/>
                  </w:rPr>
                  <w:t>Committee Report (Substituted)</w:t>
                </w:r>
              </w:p>
            </w:tc>
          </w:sdtContent>
        </w:sdt>
      </w:tr>
    </w:tbl>
    <w:p w:rsidR="00152B23" w:rsidRPr="00FF6471" w:rsidRDefault="00152B23" w:rsidP="000F1DF9">
      <w:pPr>
        <w:spacing w:after="0" w:line="240" w:lineRule="auto"/>
        <w:rPr>
          <w:rFonts w:cs="Times New Roman"/>
          <w:szCs w:val="24"/>
        </w:rPr>
      </w:pPr>
    </w:p>
    <w:p w:rsidR="00152B23" w:rsidRPr="00FF6471" w:rsidRDefault="00152B23" w:rsidP="000F1DF9">
      <w:pPr>
        <w:spacing w:after="0" w:line="240" w:lineRule="auto"/>
        <w:rPr>
          <w:rFonts w:cs="Times New Roman"/>
          <w:szCs w:val="24"/>
        </w:rPr>
      </w:pPr>
    </w:p>
    <w:p w:rsidR="00152B23" w:rsidRPr="00FF6471" w:rsidRDefault="00152B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D91DC3B8A3453DBC7A9610F8040076"/>
        </w:placeholder>
      </w:sdtPr>
      <w:sdtContent>
        <w:p w:rsidR="00152B23" w:rsidRDefault="00152B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2EA87941D644B89887998C2C2BE21AB"/>
        </w:placeholder>
      </w:sdtPr>
      <w:sdtContent>
        <w:p w:rsidR="00152B23" w:rsidRPr="00DC3F38" w:rsidRDefault="00152B23" w:rsidP="00C31636">
          <w:pPr>
            <w:pStyle w:val="NormalWeb"/>
            <w:spacing w:after="0"/>
            <w:jc w:val="both"/>
            <w:divId w:val="838230446"/>
            <w:rPr>
              <w:rFonts w:eastAsia="Times New Roman"/>
              <w:bCs/>
            </w:rPr>
          </w:pPr>
          <w:r w:rsidRPr="00DC3F38">
            <w:rPr>
              <w:rFonts w:eastAsia="Times New Roman"/>
              <w:bCs/>
            </w:rPr>
            <w:t>The Texas Department of State Health Services (DSHS) Guidelines for the Care of Students with Food Allergies At-Risk for Anaphylaxis were last published and updated in 2012. The guidelines focus on preventing allergen exposure in school settings and responding effectively to students experiencing anaphylaxis. They also recommend educational outreach to school staff, parents, and students on the issue of severe food allergies.</w:t>
          </w:r>
        </w:p>
        <w:p w:rsidR="00152B23" w:rsidRPr="00DC3F38" w:rsidRDefault="00152B23" w:rsidP="00C31636">
          <w:pPr>
            <w:pStyle w:val="NormalWeb"/>
            <w:spacing w:after="0"/>
            <w:jc w:val="both"/>
            <w:divId w:val="838230446"/>
            <w:rPr>
              <w:rFonts w:eastAsia="Times New Roman"/>
              <w:bCs/>
            </w:rPr>
          </w:pPr>
          <w:r w:rsidRPr="00DC3F38">
            <w:rPr>
              <w:rFonts w:eastAsia="Times New Roman"/>
              <w:bCs/>
            </w:rPr>
            <w:t>The DSHS guidelines, however, do not require education or training on general food allergy treatments, including new methods, treatments, and therapies to reduce the risk of allergic reactions. There is a conspicuous gap in the guidelines with respect to recent innovative developments and updates in school food allergy management and anaphylaxis prevention. Updated guidelines that reflect the latest research are even more justified given allergy-related hospitalizations and deaths in school and child-care settings.</w:t>
          </w:r>
        </w:p>
        <w:p w:rsidR="00152B23" w:rsidRPr="00D70925" w:rsidRDefault="00152B23" w:rsidP="00C31636">
          <w:pPr>
            <w:pStyle w:val="NormalWeb"/>
            <w:spacing w:after="0"/>
            <w:jc w:val="both"/>
            <w:divId w:val="838230446"/>
            <w:rPr>
              <w:rFonts w:eastAsia="Times New Roman"/>
              <w:bCs/>
            </w:rPr>
          </w:pPr>
          <w:r w:rsidRPr="00DC3F38">
            <w:rPr>
              <w:rFonts w:eastAsia="Times New Roman"/>
              <w:bCs/>
            </w:rPr>
            <w:t>S.B. 869 would direct the commissioner of state health services to appoint a committee tasked with updating current guidelines and providing that information on the agency's website as well as make that information available to students at each school district and open-enrollment charter school.</w:t>
          </w:r>
          <w:r>
            <w:rPr>
              <w:rFonts w:eastAsia="Times New Roman"/>
              <w:bCs/>
            </w:rPr>
            <w:t xml:space="preserve"> (Original Author's/Sponsor's Statement of Intent)</w:t>
          </w:r>
        </w:p>
      </w:sdtContent>
    </w:sdt>
    <w:p w:rsidR="00152B23" w:rsidRPr="00DC3F38" w:rsidRDefault="00152B23" w:rsidP="000F1DF9">
      <w:pPr>
        <w:spacing w:after="0" w:line="240" w:lineRule="auto"/>
        <w:jc w:val="both"/>
        <w:rPr>
          <w:rFonts w:eastAsia="Times New Roman" w:cs="Times New Roman"/>
          <w:bCs/>
          <w:szCs w:val="24"/>
        </w:rPr>
      </w:pPr>
      <w:bookmarkStart w:id="0" w:name="EnrolledProposed"/>
      <w:bookmarkEnd w:id="0"/>
      <w:r>
        <w:rPr>
          <w:rFonts w:cs="Times New Roman"/>
          <w:szCs w:val="24"/>
        </w:rPr>
        <w:t xml:space="preserve">C.S.S.B. 869 </w:t>
      </w:r>
      <w:bookmarkStart w:id="1" w:name="AmendsCurrentLaw"/>
      <w:bookmarkEnd w:id="1"/>
      <w:r>
        <w:rPr>
          <w:rFonts w:cs="Times New Roman"/>
          <w:szCs w:val="24"/>
        </w:rPr>
        <w:t>amends current law relating to guidelines for policies of school districts and open</w:t>
      </w:r>
      <w:r>
        <w:rPr>
          <w:rFonts w:cs="Times New Roman"/>
          <w:szCs w:val="24"/>
        </w:rPr>
        <w:noBreakHyphen/>
        <w:t>enrollment charter schools for the care of certain students at risk for anaphylaxis.</w:t>
      </w:r>
    </w:p>
    <w:p w:rsidR="00152B23" w:rsidRPr="00DC3F38" w:rsidRDefault="00152B23" w:rsidP="000F1DF9">
      <w:pPr>
        <w:spacing w:after="0" w:line="240" w:lineRule="auto"/>
        <w:jc w:val="both"/>
        <w:rPr>
          <w:rFonts w:eastAsia="Times New Roman" w:cs="Times New Roman"/>
          <w:szCs w:val="24"/>
        </w:rPr>
      </w:pPr>
    </w:p>
    <w:p w:rsidR="00152B23" w:rsidRPr="005C2A78" w:rsidRDefault="00152B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5164718E0247F5A6208F00A2DE8BEA"/>
          </w:placeholder>
        </w:sdtPr>
        <w:sdtContent>
          <w:r>
            <w:rPr>
              <w:rFonts w:eastAsia="Times New Roman" w:cs="Times New Roman"/>
              <w:b/>
              <w:szCs w:val="24"/>
              <w:u w:val="single"/>
            </w:rPr>
            <w:t>RULEMAKING AUTHORITY</w:t>
          </w:r>
        </w:sdtContent>
      </w:sdt>
    </w:p>
    <w:p w:rsidR="00152B23" w:rsidRPr="006529C4" w:rsidRDefault="00152B23" w:rsidP="00774EC7">
      <w:pPr>
        <w:spacing w:after="0" w:line="240" w:lineRule="auto"/>
        <w:jc w:val="both"/>
        <w:rPr>
          <w:rFonts w:cs="Times New Roman"/>
          <w:szCs w:val="24"/>
        </w:rPr>
      </w:pPr>
    </w:p>
    <w:p w:rsidR="00152B23" w:rsidRPr="006529C4" w:rsidRDefault="00152B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2B23" w:rsidRPr="006529C4" w:rsidRDefault="00152B23" w:rsidP="00774EC7">
      <w:pPr>
        <w:spacing w:after="0" w:line="240" w:lineRule="auto"/>
        <w:jc w:val="both"/>
        <w:rPr>
          <w:rFonts w:cs="Times New Roman"/>
          <w:szCs w:val="24"/>
        </w:rPr>
      </w:pPr>
    </w:p>
    <w:p w:rsidR="00152B23" w:rsidRPr="005C2A78" w:rsidRDefault="00152B23" w:rsidP="00152B2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CBE81DBA2241C29633C0FF766FD2A1"/>
          </w:placeholder>
        </w:sdtPr>
        <w:sdtContent>
          <w:r>
            <w:rPr>
              <w:rFonts w:eastAsia="Times New Roman" w:cs="Times New Roman"/>
              <w:b/>
              <w:szCs w:val="24"/>
              <w:u w:val="single"/>
            </w:rPr>
            <w:t>SECTION BY SECTION ANALYSIS</w:t>
          </w:r>
        </w:sdtContent>
      </w:sdt>
    </w:p>
    <w:p w:rsidR="00152B23" w:rsidRPr="005C2A78" w:rsidRDefault="00152B23" w:rsidP="00152B23">
      <w:pPr>
        <w:spacing w:after="0" w:line="240" w:lineRule="auto"/>
        <w:jc w:val="both"/>
        <w:rPr>
          <w:rFonts w:eastAsia="Times New Roman" w:cs="Times New Roman"/>
          <w:szCs w:val="24"/>
        </w:rPr>
      </w:pPr>
    </w:p>
    <w:p w:rsidR="00152B23" w:rsidRDefault="00152B23" w:rsidP="00152B2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A17F8">
        <w:rPr>
          <w:rFonts w:eastAsia="Times New Roman" w:cs="Times New Roman"/>
          <w:szCs w:val="24"/>
        </w:rPr>
        <w:t>Section 38.0151, Education Code, by amending Subsections (a), (b), an</w:t>
      </w:r>
      <w:r>
        <w:rPr>
          <w:rFonts w:eastAsia="Times New Roman" w:cs="Times New Roman"/>
          <w:szCs w:val="24"/>
        </w:rPr>
        <w:t xml:space="preserve">d (e) and adding Subsections (g), (h), (i), and (j),  </w:t>
      </w:r>
      <w:r w:rsidRPr="003A17F8">
        <w:rPr>
          <w:rFonts w:eastAsia="Times New Roman" w:cs="Times New Roman"/>
          <w:szCs w:val="24"/>
        </w:rPr>
        <w:t>as follows:</w:t>
      </w:r>
    </w:p>
    <w:p w:rsidR="00152B23" w:rsidRDefault="00152B23" w:rsidP="00152B23">
      <w:pPr>
        <w:spacing w:after="0" w:line="240" w:lineRule="auto"/>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 xml:space="preserve">(a) Requires the </w:t>
      </w:r>
      <w:r w:rsidRPr="003A17F8">
        <w:rPr>
          <w:rFonts w:eastAsia="Times New Roman" w:cs="Times New Roman"/>
          <w:szCs w:val="24"/>
        </w:rPr>
        <w:t>board of trustees of each school district and the governing body or an appropriate officer of each open</w:t>
      </w:r>
      <w:r>
        <w:rPr>
          <w:rFonts w:eastAsia="Times New Roman" w:cs="Times New Roman"/>
          <w:szCs w:val="24"/>
        </w:rPr>
        <w:t>-enrollment charter school to</w:t>
      </w:r>
      <w:r w:rsidRPr="003A17F8">
        <w:rPr>
          <w:rFonts w:eastAsia="Times New Roman" w:cs="Times New Roman"/>
          <w:szCs w:val="24"/>
        </w:rPr>
        <w:t xml:space="preserve"> adopt and administer a policy for the care of students with a diagnosed food allergy at risk for anaphylaxis based on "Guidelines for the Care of Students With Food Allergies At-Risk f</w:t>
      </w:r>
      <w:r>
        <w:rPr>
          <w:rFonts w:eastAsia="Times New Roman" w:cs="Times New Roman"/>
          <w:szCs w:val="24"/>
        </w:rPr>
        <w:t>or Anaphylaxis," rather than based on guidelines,</w:t>
      </w:r>
      <w:r w:rsidRPr="003A17F8">
        <w:rPr>
          <w:rFonts w:eastAsia="Times New Roman" w:cs="Times New Roman"/>
          <w:szCs w:val="24"/>
        </w:rPr>
        <w:t xml:space="preserve"> developed by the commis</w:t>
      </w:r>
      <w:r>
        <w:rPr>
          <w:rFonts w:eastAsia="Times New Roman" w:cs="Times New Roman"/>
          <w:szCs w:val="24"/>
        </w:rPr>
        <w:t xml:space="preserve">sioner of state health services (commissioner) </w:t>
      </w:r>
      <w:r w:rsidRPr="003A17F8">
        <w:rPr>
          <w:rFonts w:eastAsia="Times New Roman" w:cs="Times New Roman"/>
          <w:szCs w:val="24"/>
        </w:rPr>
        <w:t xml:space="preserve">under this section </w:t>
      </w:r>
      <w:r>
        <w:rPr>
          <w:rFonts w:eastAsia="Times New Roman" w:cs="Times New Roman"/>
          <w:szCs w:val="24"/>
        </w:rPr>
        <w:t xml:space="preserve">(Policies For Care of Certain Students at Risk For Anaphylaxis) </w:t>
      </w:r>
      <w:r w:rsidRPr="003A17F8">
        <w:rPr>
          <w:rFonts w:eastAsia="Times New Roman" w:cs="Times New Roman"/>
          <w:szCs w:val="24"/>
        </w:rPr>
        <w:t>and updated by the commissioner in consultation with an ad hoc committee appointed by the commissioner as provided by Section 38.0152.</w:t>
      </w:r>
    </w:p>
    <w:p w:rsidR="00152B23"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(b) Requires a school district or open</w:t>
      </w:r>
      <w:r>
        <w:rPr>
          <w:rFonts w:eastAsia="Times New Roman" w:cs="Times New Roman"/>
          <w:szCs w:val="24"/>
        </w:rPr>
        <w:noBreakHyphen/>
        <w:t xml:space="preserve">enrollment charter school to annually review and, as necessary, revise its policy for the care of students with a diagnosed food allergy at risk for anaphylaxis </w:t>
      </w:r>
      <w:r w:rsidRPr="003A17F8">
        <w:rPr>
          <w:rFonts w:eastAsia="Times New Roman" w:cs="Times New Roman"/>
          <w:szCs w:val="24"/>
        </w:rPr>
        <w:t>to ensure the policy is consistent with the most current version of the guideli</w:t>
      </w:r>
      <w:r>
        <w:rPr>
          <w:rFonts w:eastAsia="Times New Roman" w:cs="Times New Roman"/>
          <w:szCs w:val="24"/>
        </w:rPr>
        <w:t>nes described by Subsection (a), rather requiring a school district or open</w:t>
      </w:r>
      <w:r>
        <w:rPr>
          <w:rFonts w:eastAsia="Times New Roman" w:cs="Times New Roman"/>
          <w:szCs w:val="24"/>
        </w:rPr>
        <w:noBreakHyphen/>
      </w:r>
      <w:r w:rsidRPr="003A17F8">
        <w:rPr>
          <w:rFonts w:eastAsia="Times New Roman" w:cs="Times New Roman"/>
          <w:szCs w:val="24"/>
        </w:rPr>
        <w:t>enrollment charter school</w:t>
      </w:r>
      <w:r>
        <w:rPr>
          <w:rFonts w:eastAsia="Times New Roman" w:cs="Times New Roman"/>
          <w:szCs w:val="24"/>
        </w:rPr>
        <w:t xml:space="preserve"> </w:t>
      </w:r>
      <w:r w:rsidRPr="003A17F8">
        <w:rPr>
          <w:rFonts w:eastAsia="Times New Roman" w:cs="Times New Roman"/>
          <w:szCs w:val="24"/>
        </w:rPr>
        <w:t>that implemented a policy for the care of students with a diagnosed food allergy at risk for anaphylaxis before the development of the guidelines described by Subsection (a) to review</w:t>
      </w:r>
      <w:r>
        <w:rPr>
          <w:rFonts w:eastAsia="Times New Roman" w:cs="Times New Roman"/>
          <w:szCs w:val="24"/>
        </w:rPr>
        <w:t xml:space="preserve"> and revise the policy as necessary </w:t>
      </w:r>
      <w:r w:rsidRPr="003A17F8">
        <w:rPr>
          <w:rFonts w:eastAsia="Times New Roman" w:cs="Times New Roman"/>
          <w:szCs w:val="24"/>
        </w:rPr>
        <w:t>to ensure the policy is consistent with the</w:t>
      </w:r>
      <w:r>
        <w:rPr>
          <w:rFonts w:eastAsia="Times New Roman" w:cs="Times New Roman"/>
          <w:szCs w:val="24"/>
        </w:rPr>
        <w:t xml:space="preserve"> </w:t>
      </w:r>
      <w:r w:rsidRPr="003A17F8">
        <w:rPr>
          <w:rFonts w:eastAsia="Times New Roman" w:cs="Times New Roman"/>
          <w:szCs w:val="24"/>
        </w:rPr>
        <w:t>guidelines</w:t>
      </w:r>
      <w:r>
        <w:rPr>
          <w:rFonts w:eastAsia="Times New Roman" w:cs="Times New Roman"/>
          <w:szCs w:val="24"/>
        </w:rPr>
        <w:t xml:space="preserve">. </w:t>
      </w:r>
    </w:p>
    <w:p w:rsidR="00152B23"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 xml:space="preserve">(e) Requires the Texas Education Agency (TEA) to post the </w:t>
      </w:r>
      <w:r w:rsidRPr="003A17F8">
        <w:rPr>
          <w:rFonts w:eastAsia="Times New Roman" w:cs="Times New Roman"/>
          <w:szCs w:val="24"/>
        </w:rPr>
        <w:t>guidelines described by Subsection (a)</w:t>
      </w:r>
      <w:r>
        <w:rPr>
          <w:rFonts w:eastAsia="Times New Roman" w:cs="Times New Roman"/>
          <w:szCs w:val="24"/>
        </w:rPr>
        <w:t>, rather than the guidelines</w:t>
      </w:r>
      <w:r w:rsidRPr="003A17F8">
        <w:t xml:space="preserve"> </w:t>
      </w:r>
      <w:r w:rsidRPr="003A17F8">
        <w:rPr>
          <w:rFonts w:eastAsia="Times New Roman" w:cs="Times New Roman"/>
          <w:szCs w:val="24"/>
        </w:rPr>
        <w:t>developed by the commissioner of state health services under this section</w:t>
      </w:r>
      <w:r>
        <w:rPr>
          <w:rFonts w:eastAsia="Times New Roman" w:cs="Times New Roman"/>
          <w:szCs w:val="24"/>
        </w:rPr>
        <w:t>,  on the TEA</w:t>
      </w:r>
      <w:r w:rsidRPr="003A17F8">
        <w:rPr>
          <w:rFonts w:eastAsia="Times New Roman" w:cs="Times New Roman"/>
          <w:szCs w:val="24"/>
        </w:rPr>
        <w:t xml:space="preserve"> website with any other information relating to students with special health needs</w:t>
      </w:r>
      <w:r>
        <w:rPr>
          <w:rFonts w:eastAsia="Times New Roman" w:cs="Times New Roman"/>
          <w:szCs w:val="24"/>
        </w:rPr>
        <w:t>. Requires the information posted by TEA</w:t>
      </w:r>
      <w:r w:rsidRPr="003A17F8">
        <w:rPr>
          <w:rFonts w:eastAsia="Times New Roman" w:cs="Times New Roman"/>
          <w:szCs w:val="24"/>
        </w:rPr>
        <w:t xml:space="preserve"> </w:t>
      </w:r>
      <w:r>
        <w:rPr>
          <w:rFonts w:eastAsia="Times New Roman" w:cs="Times New Roman"/>
          <w:szCs w:val="24"/>
        </w:rPr>
        <w:t>to</w:t>
      </w:r>
      <w:r w:rsidRPr="003A17F8">
        <w:rPr>
          <w:rFonts w:eastAsia="Times New Roman" w:cs="Times New Roman"/>
          <w:szCs w:val="24"/>
        </w:rPr>
        <w:t xml:space="preserve"> include a summary of the</w:t>
      </w:r>
      <w:r>
        <w:rPr>
          <w:rFonts w:eastAsia="Times New Roman" w:cs="Times New Roman"/>
          <w:szCs w:val="24"/>
        </w:rPr>
        <w:t xml:space="preserve"> guidelines. Requires TEA to </w:t>
      </w:r>
      <w:r w:rsidRPr="003A17F8">
        <w:rPr>
          <w:rFonts w:eastAsia="Times New Roman" w:cs="Times New Roman"/>
          <w:szCs w:val="24"/>
        </w:rPr>
        <w:t>annually review and, as necessary, revise the summary and any other information to reflect the most current version of the guidelines.</w:t>
      </w:r>
    </w:p>
    <w:p w:rsidR="00152B23"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 xml:space="preserve">(g) Requires </w:t>
      </w:r>
      <w:r w:rsidRPr="003A17F8">
        <w:rPr>
          <w:rFonts w:eastAsia="Times New Roman" w:cs="Times New Roman"/>
          <w:szCs w:val="24"/>
        </w:rPr>
        <w:t>the board of trustees of each school district and the governing body of each open-enrollment charter school</w:t>
      </w:r>
      <w:r>
        <w:rPr>
          <w:rFonts w:eastAsia="Times New Roman" w:cs="Times New Roman"/>
          <w:szCs w:val="24"/>
        </w:rPr>
        <w:t xml:space="preserve">, each school year, </w:t>
      </w:r>
      <w:r w:rsidRPr="003A17F8">
        <w:rPr>
          <w:rFonts w:eastAsia="Times New Roman" w:cs="Times New Roman"/>
          <w:szCs w:val="24"/>
        </w:rPr>
        <w:t xml:space="preserve"> </w:t>
      </w:r>
      <w:r>
        <w:rPr>
          <w:rFonts w:eastAsia="Times New Roman" w:cs="Times New Roman"/>
          <w:szCs w:val="24"/>
        </w:rPr>
        <w:t xml:space="preserve">to </w:t>
      </w:r>
      <w:r w:rsidRPr="00DC3F38">
        <w:rPr>
          <w:rFonts w:eastAsia="Times New Roman" w:cs="Times New Roman"/>
          <w:szCs w:val="24"/>
        </w:rPr>
        <w:t>post a summary of</w:t>
      </w:r>
      <w:r>
        <w:rPr>
          <w:rFonts w:eastAsia="Times New Roman" w:cs="Times New Roman"/>
          <w:szCs w:val="24"/>
        </w:rPr>
        <w:t xml:space="preserve"> the guidelines on the district</w:t>
      </w:r>
      <w:r w:rsidRPr="00DC3F38">
        <w:rPr>
          <w:rFonts w:eastAsia="Times New Roman" w:cs="Times New Roman"/>
          <w:szCs w:val="24"/>
        </w:rPr>
        <w:t>’s or</w:t>
      </w:r>
      <w:r>
        <w:rPr>
          <w:rFonts w:eastAsia="Times New Roman" w:cs="Times New Roman"/>
          <w:szCs w:val="24"/>
        </w:rPr>
        <w:t xml:space="preserve"> school</w:t>
      </w:r>
      <w:r w:rsidRPr="00DC3F38">
        <w:rPr>
          <w:rFonts w:eastAsia="Times New Roman" w:cs="Times New Roman"/>
          <w:szCs w:val="24"/>
        </w:rPr>
        <w:t>’s Internet website, including instructions on obtaining</w:t>
      </w:r>
      <w:r>
        <w:rPr>
          <w:rFonts w:eastAsia="Times New Roman" w:cs="Times New Roman"/>
          <w:szCs w:val="24"/>
        </w:rPr>
        <w:t xml:space="preserve"> </w:t>
      </w:r>
      <w:r w:rsidRPr="00DC3F38">
        <w:rPr>
          <w:rFonts w:eastAsia="Times New Roman" w:cs="Times New Roman"/>
          <w:szCs w:val="24"/>
        </w:rPr>
        <w:t>access to the complete guidelines document</w:t>
      </w:r>
      <w:r>
        <w:rPr>
          <w:rFonts w:eastAsia="Times New Roman" w:cs="Times New Roman"/>
          <w:szCs w:val="24"/>
        </w:rPr>
        <w:t xml:space="preserve">. Requires the district's or school's website to be </w:t>
      </w:r>
      <w:r w:rsidRPr="00DC3F38">
        <w:rPr>
          <w:rFonts w:eastAsia="Times New Roman" w:cs="Times New Roman"/>
          <w:szCs w:val="24"/>
        </w:rPr>
        <w:t>accessible by each student enrolled in the</w:t>
      </w:r>
      <w:r>
        <w:rPr>
          <w:rFonts w:eastAsia="Times New Roman" w:cs="Times New Roman"/>
          <w:szCs w:val="24"/>
        </w:rPr>
        <w:t xml:space="preserve"> </w:t>
      </w:r>
      <w:r w:rsidRPr="00DC3F38">
        <w:rPr>
          <w:rFonts w:eastAsia="Times New Roman" w:cs="Times New Roman"/>
          <w:szCs w:val="24"/>
        </w:rPr>
        <w:t>district or school and a parent or guardian of each student</w:t>
      </w:r>
      <w:r>
        <w:rPr>
          <w:rFonts w:eastAsia="Times New Roman" w:cs="Times New Roman"/>
          <w:szCs w:val="24"/>
        </w:rPr>
        <w:t xml:space="preserve">. Requires any </w:t>
      </w:r>
      <w:r w:rsidRPr="00DC3F38">
        <w:rPr>
          <w:rFonts w:eastAsia="Times New Roman" w:cs="Times New Roman"/>
          <w:szCs w:val="24"/>
        </w:rPr>
        <w:t>forms used by a district or school requesting information from a</w:t>
      </w:r>
      <w:r>
        <w:rPr>
          <w:rFonts w:eastAsia="Times New Roman" w:cs="Times New Roman"/>
          <w:szCs w:val="24"/>
        </w:rPr>
        <w:t xml:space="preserve"> </w:t>
      </w:r>
      <w:r w:rsidRPr="00DC3F38">
        <w:rPr>
          <w:rFonts w:eastAsia="Times New Roman" w:cs="Times New Roman"/>
          <w:szCs w:val="24"/>
        </w:rPr>
        <w:t>parent or guardian enrolling a child with a food allergy in the</w:t>
      </w:r>
      <w:r>
        <w:rPr>
          <w:rFonts w:eastAsia="Times New Roman" w:cs="Times New Roman"/>
          <w:szCs w:val="24"/>
        </w:rPr>
        <w:t xml:space="preserve"> </w:t>
      </w:r>
      <w:r w:rsidRPr="00DC3F38">
        <w:rPr>
          <w:rFonts w:eastAsia="Times New Roman" w:cs="Times New Roman"/>
          <w:szCs w:val="24"/>
        </w:rPr>
        <w:t xml:space="preserve">district or school </w:t>
      </w:r>
      <w:r>
        <w:rPr>
          <w:rFonts w:eastAsia="Times New Roman" w:cs="Times New Roman"/>
          <w:szCs w:val="24"/>
        </w:rPr>
        <w:t>to</w:t>
      </w:r>
      <w:r w:rsidRPr="00DC3F38">
        <w:rPr>
          <w:rFonts w:eastAsia="Times New Roman" w:cs="Times New Roman"/>
          <w:szCs w:val="24"/>
        </w:rPr>
        <w:t xml:space="preserve"> include information to access on the</w:t>
      </w:r>
      <w:r>
        <w:rPr>
          <w:rFonts w:eastAsia="Times New Roman" w:cs="Times New Roman"/>
          <w:szCs w:val="24"/>
        </w:rPr>
        <w:t xml:space="preserve"> district’s or school</w:t>
      </w:r>
      <w:r w:rsidRPr="00DC3F38">
        <w:rPr>
          <w:rFonts w:eastAsia="Times New Roman" w:cs="Times New Roman"/>
          <w:szCs w:val="24"/>
        </w:rPr>
        <w:t>’s Internet website a summary of the guidelines</w:t>
      </w:r>
      <w:r>
        <w:rPr>
          <w:rFonts w:eastAsia="Times New Roman" w:cs="Times New Roman"/>
          <w:szCs w:val="24"/>
        </w:rPr>
        <w:t xml:space="preserve"> </w:t>
      </w:r>
      <w:r w:rsidRPr="00DC3F38">
        <w:rPr>
          <w:rFonts w:eastAsia="Times New Roman" w:cs="Times New Roman"/>
          <w:szCs w:val="24"/>
        </w:rPr>
        <w:t>and instructions on obtaining access to the complete guidelines</w:t>
      </w:r>
      <w:r>
        <w:rPr>
          <w:rFonts w:eastAsia="Times New Roman" w:cs="Times New Roman"/>
          <w:szCs w:val="24"/>
        </w:rPr>
        <w:t xml:space="preserve"> </w:t>
      </w:r>
      <w:r w:rsidRPr="00DC3F38">
        <w:rPr>
          <w:rFonts w:eastAsia="Times New Roman" w:cs="Times New Roman"/>
          <w:szCs w:val="24"/>
        </w:rPr>
        <w:t>document.</w:t>
      </w:r>
    </w:p>
    <w:p w:rsidR="00152B23"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(h) Prohibits the guidelines described by Subsection (a) from:</w:t>
      </w:r>
    </w:p>
    <w:p w:rsidR="00152B23"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(1) requiring </w:t>
      </w:r>
      <w:r w:rsidRPr="00DC3F38">
        <w:rPr>
          <w:rFonts w:eastAsia="Times New Roman" w:cs="Times New Roman"/>
          <w:szCs w:val="24"/>
        </w:rPr>
        <w:t>a school district or open-enrollment</w:t>
      </w:r>
      <w:r>
        <w:rPr>
          <w:rFonts w:eastAsia="Times New Roman" w:cs="Times New Roman"/>
          <w:szCs w:val="24"/>
        </w:rPr>
        <w:t xml:space="preserve"> </w:t>
      </w:r>
      <w:r w:rsidRPr="00DC3F38">
        <w:rPr>
          <w:rFonts w:eastAsia="Times New Roman" w:cs="Times New Roman"/>
          <w:szCs w:val="24"/>
        </w:rPr>
        <w:t>charter school to purchase treatments approved by the United States</w:t>
      </w:r>
      <w:r>
        <w:rPr>
          <w:rFonts w:eastAsia="Times New Roman" w:cs="Times New Roman"/>
          <w:szCs w:val="24"/>
        </w:rPr>
        <w:t xml:space="preserve"> </w:t>
      </w:r>
      <w:r w:rsidRPr="00DC3F38">
        <w:rPr>
          <w:rFonts w:eastAsia="Times New Roman" w:cs="Times New Roman"/>
          <w:szCs w:val="24"/>
        </w:rPr>
        <w:t>Food</w:t>
      </w:r>
      <w:r>
        <w:rPr>
          <w:rFonts w:eastAsia="Times New Roman" w:cs="Times New Roman"/>
          <w:szCs w:val="24"/>
        </w:rPr>
        <w:t xml:space="preserve"> and Drug Administration or making</w:t>
      </w:r>
      <w:r w:rsidRPr="00DC3F38">
        <w:rPr>
          <w:rFonts w:eastAsia="Times New Roman" w:cs="Times New Roman"/>
          <w:szCs w:val="24"/>
        </w:rPr>
        <w:t xml:space="preserve"> any other expenditure that</w:t>
      </w:r>
      <w:r w:rsidRPr="00DC3F38">
        <w:t xml:space="preserve"> </w:t>
      </w:r>
      <w:r w:rsidRPr="00DC3F38">
        <w:rPr>
          <w:rFonts w:eastAsia="Times New Roman" w:cs="Times New Roman"/>
          <w:szCs w:val="24"/>
        </w:rPr>
        <w:t>would result in a negative fiscal impact on the district or school;</w:t>
      </w:r>
      <w:r>
        <w:rPr>
          <w:rFonts w:eastAsia="Times New Roman" w:cs="Times New Roman"/>
          <w:szCs w:val="24"/>
        </w:rPr>
        <w:t xml:space="preserve"> </w:t>
      </w:r>
      <w:r w:rsidRPr="00DC3F38">
        <w:rPr>
          <w:rFonts w:eastAsia="Times New Roman" w:cs="Times New Roman"/>
          <w:szCs w:val="24"/>
        </w:rPr>
        <w:t>or</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(2) requiring </w:t>
      </w:r>
      <w:r w:rsidRPr="00DC3F38">
        <w:rPr>
          <w:rFonts w:eastAsia="Times New Roman" w:cs="Times New Roman"/>
          <w:szCs w:val="24"/>
        </w:rPr>
        <w:t>the personnel of a district or school to</w:t>
      </w:r>
      <w:r>
        <w:rPr>
          <w:rFonts w:eastAsia="Times New Roman" w:cs="Times New Roman"/>
          <w:szCs w:val="24"/>
        </w:rPr>
        <w:t xml:space="preserve"> </w:t>
      </w:r>
      <w:r w:rsidRPr="00DC3F38">
        <w:rPr>
          <w:rFonts w:eastAsia="Times New Roman" w:cs="Times New Roman"/>
          <w:szCs w:val="24"/>
        </w:rPr>
        <w:t>administer treatments approved by the United States Food and Drug</w:t>
      </w:r>
      <w:r>
        <w:rPr>
          <w:rFonts w:eastAsia="Times New Roman" w:cs="Times New Roman"/>
          <w:szCs w:val="24"/>
        </w:rPr>
        <w:t xml:space="preserve"> </w:t>
      </w:r>
      <w:r w:rsidRPr="00DC3F38">
        <w:rPr>
          <w:rFonts w:eastAsia="Times New Roman" w:cs="Times New Roman"/>
          <w:szCs w:val="24"/>
        </w:rPr>
        <w:t>Adm</w:t>
      </w:r>
      <w:r>
        <w:rPr>
          <w:rFonts w:eastAsia="Times New Roman" w:cs="Times New Roman"/>
          <w:szCs w:val="24"/>
        </w:rPr>
        <w:t xml:space="preserve">inistration to a student unless </w:t>
      </w:r>
      <w:r w:rsidRPr="00DC3F38">
        <w:rPr>
          <w:rFonts w:eastAsia="Times New Roman" w:cs="Times New Roman"/>
          <w:szCs w:val="24"/>
        </w:rPr>
        <w:t>the medication is prescribed for</w:t>
      </w:r>
      <w:r>
        <w:rPr>
          <w:rFonts w:eastAsia="Times New Roman" w:cs="Times New Roman"/>
          <w:szCs w:val="24"/>
        </w:rPr>
        <w:t xml:space="preserve"> that student by the student</w:t>
      </w:r>
      <w:r w:rsidRPr="00DC3F38">
        <w:rPr>
          <w:rFonts w:eastAsia="Times New Roman" w:cs="Times New Roman"/>
          <w:szCs w:val="24"/>
        </w:rPr>
        <w:t>’s physician.</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 xml:space="preserve">(i) Provides that this section does not </w:t>
      </w:r>
      <w:r w:rsidRPr="00DC3F38">
        <w:rPr>
          <w:rFonts w:eastAsia="Times New Roman" w:cs="Times New Roman"/>
          <w:szCs w:val="24"/>
        </w:rPr>
        <w:t>waive any liability or immunity of a school</w:t>
      </w:r>
      <w:r>
        <w:rPr>
          <w:rFonts w:eastAsia="Times New Roman" w:cs="Times New Roman"/>
          <w:szCs w:val="24"/>
        </w:rPr>
        <w:t xml:space="preserve"> </w:t>
      </w:r>
      <w:r w:rsidRPr="00DC3F38">
        <w:rPr>
          <w:rFonts w:eastAsia="Times New Roman" w:cs="Times New Roman"/>
          <w:szCs w:val="24"/>
        </w:rPr>
        <w:t>district or open-enrollment charter school or district or school</w:t>
      </w:r>
      <w:r>
        <w:rPr>
          <w:rFonts w:eastAsia="Times New Roman" w:cs="Times New Roman"/>
          <w:szCs w:val="24"/>
        </w:rPr>
        <w:t xml:space="preserve"> officers or employees</w:t>
      </w:r>
      <w:r w:rsidRPr="00DC3F38">
        <w:rPr>
          <w:rFonts w:eastAsia="Times New Roman" w:cs="Times New Roman"/>
          <w:szCs w:val="24"/>
        </w:rPr>
        <w:t xml:space="preserve"> or</w:t>
      </w:r>
      <w:r>
        <w:rPr>
          <w:rFonts w:eastAsia="Times New Roman" w:cs="Times New Roman"/>
          <w:szCs w:val="24"/>
        </w:rPr>
        <w:t xml:space="preserve"> </w:t>
      </w:r>
      <w:r w:rsidRPr="00DC3F38">
        <w:rPr>
          <w:rFonts w:eastAsia="Times New Roman" w:cs="Times New Roman"/>
          <w:szCs w:val="24"/>
        </w:rPr>
        <w:t>create any liability for or a cause of action</w:t>
      </w:r>
      <w:r>
        <w:rPr>
          <w:rFonts w:eastAsia="Times New Roman" w:cs="Times New Roman"/>
          <w:szCs w:val="24"/>
        </w:rPr>
        <w:t xml:space="preserve"> </w:t>
      </w:r>
      <w:r w:rsidRPr="00DC3F38">
        <w:rPr>
          <w:rFonts w:eastAsia="Times New Roman" w:cs="Times New Roman"/>
          <w:szCs w:val="24"/>
        </w:rPr>
        <w:t>against a school district or open-enrollment charter school or</w:t>
      </w:r>
      <w:r>
        <w:rPr>
          <w:rFonts w:eastAsia="Times New Roman" w:cs="Times New Roman"/>
          <w:szCs w:val="24"/>
        </w:rPr>
        <w:t xml:space="preserve"> </w:t>
      </w:r>
      <w:r w:rsidRPr="00DC3F38">
        <w:rPr>
          <w:rFonts w:eastAsia="Times New Roman" w:cs="Times New Roman"/>
          <w:szCs w:val="24"/>
        </w:rPr>
        <w:t>district or school officers or employees.</w:t>
      </w:r>
    </w:p>
    <w:p w:rsidR="00152B23" w:rsidRDefault="00152B23" w:rsidP="00152B23">
      <w:pPr>
        <w:spacing w:after="0" w:line="240" w:lineRule="auto"/>
        <w:ind w:left="720"/>
        <w:jc w:val="both"/>
        <w:rPr>
          <w:rFonts w:eastAsia="Times New Roman" w:cs="Times New Roman"/>
          <w:szCs w:val="24"/>
        </w:rPr>
      </w:pPr>
    </w:p>
    <w:p w:rsidR="00152B23" w:rsidRPr="003A17F8" w:rsidRDefault="00152B23" w:rsidP="00152B23">
      <w:pPr>
        <w:spacing w:after="0" w:line="240" w:lineRule="auto"/>
        <w:ind w:left="720"/>
        <w:jc w:val="both"/>
        <w:rPr>
          <w:rFonts w:eastAsia="Times New Roman" w:cs="Times New Roman"/>
          <w:szCs w:val="24"/>
        </w:rPr>
      </w:pPr>
      <w:r>
        <w:rPr>
          <w:rFonts w:eastAsia="Times New Roman" w:cs="Times New Roman"/>
          <w:szCs w:val="24"/>
        </w:rPr>
        <w:t xml:space="preserve">(j) Provides that, notwithstanding </w:t>
      </w:r>
      <w:r w:rsidRPr="00DC3F38">
        <w:rPr>
          <w:rFonts w:eastAsia="Times New Roman" w:cs="Times New Roman"/>
          <w:szCs w:val="24"/>
        </w:rPr>
        <w:t>any other law, this section, including</w:t>
      </w:r>
      <w:r>
        <w:rPr>
          <w:rFonts w:eastAsia="Times New Roman" w:cs="Times New Roman"/>
          <w:szCs w:val="24"/>
        </w:rPr>
        <w:t xml:space="preserve"> </w:t>
      </w:r>
      <w:r w:rsidRPr="00DC3F38">
        <w:rPr>
          <w:rFonts w:eastAsia="Times New Roman" w:cs="Times New Roman"/>
          <w:szCs w:val="24"/>
        </w:rPr>
        <w:t>any information or materials developed under this section and the</w:t>
      </w:r>
      <w:r>
        <w:rPr>
          <w:rFonts w:eastAsia="Times New Roman" w:cs="Times New Roman"/>
          <w:szCs w:val="24"/>
        </w:rPr>
        <w:t xml:space="preserve"> </w:t>
      </w:r>
      <w:r w:rsidRPr="00DC3F38">
        <w:rPr>
          <w:rFonts w:eastAsia="Times New Roman" w:cs="Times New Roman"/>
          <w:szCs w:val="24"/>
        </w:rPr>
        <w:t>dissemination of information or materials developed under this</w:t>
      </w:r>
      <w:r>
        <w:rPr>
          <w:rFonts w:eastAsia="Times New Roman" w:cs="Times New Roman"/>
          <w:szCs w:val="24"/>
        </w:rPr>
        <w:t xml:space="preserve"> </w:t>
      </w:r>
      <w:r w:rsidRPr="00DC3F38">
        <w:rPr>
          <w:rFonts w:eastAsia="Times New Roman" w:cs="Times New Roman"/>
          <w:szCs w:val="24"/>
        </w:rPr>
        <w:t>section, does not create a civil, criminal, or administrative cause</w:t>
      </w:r>
      <w:r>
        <w:rPr>
          <w:rFonts w:eastAsia="Times New Roman" w:cs="Times New Roman"/>
          <w:szCs w:val="24"/>
        </w:rPr>
        <w:t xml:space="preserve"> </w:t>
      </w:r>
      <w:r w:rsidRPr="00DC3F38">
        <w:rPr>
          <w:rFonts w:eastAsia="Times New Roman" w:cs="Times New Roman"/>
          <w:szCs w:val="24"/>
        </w:rPr>
        <w:t>of action or liability or create a standard of care, obligation, or</w:t>
      </w:r>
      <w:r>
        <w:rPr>
          <w:rFonts w:eastAsia="Times New Roman" w:cs="Times New Roman"/>
          <w:szCs w:val="24"/>
        </w:rPr>
        <w:t xml:space="preserve"> </w:t>
      </w:r>
      <w:r w:rsidRPr="00DC3F38">
        <w:rPr>
          <w:rFonts w:eastAsia="Times New Roman" w:cs="Times New Roman"/>
          <w:szCs w:val="24"/>
        </w:rPr>
        <w:t>duty that provides the basis for a cause of action.</w:t>
      </w:r>
    </w:p>
    <w:p w:rsidR="00152B23" w:rsidRPr="005C2A78" w:rsidRDefault="00152B23" w:rsidP="00152B23">
      <w:pPr>
        <w:spacing w:after="0" w:line="240" w:lineRule="auto"/>
        <w:jc w:val="both"/>
        <w:rPr>
          <w:rFonts w:eastAsia="Times New Roman" w:cs="Times New Roman"/>
          <w:szCs w:val="24"/>
        </w:rPr>
      </w:pPr>
    </w:p>
    <w:p w:rsidR="00152B23" w:rsidRDefault="00152B23" w:rsidP="00152B2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A17F8">
        <w:rPr>
          <w:rFonts w:eastAsia="Times New Roman" w:cs="Times New Roman"/>
          <w:szCs w:val="24"/>
        </w:rPr>
        <w:t>Subchapter A, Chapter 38, Education Code, by adding Section 38.0152</w:t>
      </w:r>
      <w:r>
        <w:rPr>
          <w:rFonts w:eastAsia="Times New Roman" w:cs="Times New Roman"/>
          <w:szCs w:val="24"/>
        </w:rPr>
        <w:t xml:space="preserve">, as follows: </w:t>
      </w:r>
    </w:p>
    <w:p w:rsidR="00152B23" w:rsidRDefault="00152B23" w:rsidP="00152B23">
      <w:pPr>
        <w:spacing w:after="0" w:line="240" w:lineRule="auto"/>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Sec. 38.0152.</w:t>
      </w:r>
      <w:r w:rsidRPr="003A17F8">
        <w:rPr>
          <w:rFonts w:eastAsia="Times New Roman" w:cs="Times New Roman"/>
          <w:szCs w:val="24"/>
        </w:rPr>
        <w:t xml:space="preserve"> COMMITTEE TO ASSIST IN UPDATING GUIDELINES FOR CARE OF STUDENTS AT RISK FOR ANAPHYLAXIS</w:t>
      </w:r>
      <w:r>
        <w:rPr>
          <w:rFonts w:eastAsia="Times New Roman" w:cs="Times New Roman"/>
          <w:szCs w:val="24"/>
        </w:rPr>
        <w:t>. (a) Defines "commissioner," "department," and "guidelines."</w:t>
      </w:r>
    </w:p>
    <w:p w:rsidR="00152B23"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of state health services (commissioner) to appoint members to an ad hoc </w:t>
      </w:r>
      <w:r w:rsidRPr="003A17F8">
        <w:rPr>
          <w:rFonts w:eastAsia="Times New Roman" w:cs="Times New Roman"/>
          <w:szCs w:val="24"/>
        </w:rPr>
        <w:t>committee</w:t>
      </w:r>
      <w:r>
        <w:rPr>
          <w:rFonts w:eastAsia="Times New Roman" w:cs="Times New Roman"/>
          <w:szCs w:val="24"/>
        </w:rPr>
        <w:t xml:space="preserve"> (committee)</w:t>
      </w:r>
      <w:r w:rsidRPr="003A17F8">
        <w:rPr>
          <w:rFonts w:eastAsia="Times New Roman" w:cs="Times New Roman"/>
          <w:szCs w:val="24"/>
        </w:rPr>
        <w:t xml:space="preserv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(c) Requires the committee to include: </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(1) not more than </w:t>
      </w:r>
      <w:r w:rsidRPr="003A17F8">
        <w:rPr>
          <w:rFonts w:eastAsia="Times New Roman" w:cs="Times New Roman"/>
          <w:szCs w:val="24"/>
        </w:rPr>
        <w:t>one representative from</w:t>
      </w:r>
      <w:r>
        <w:rPr>
          <w:rFonts w:eastAsia="Times New Roman" w:cs="Times New Roman"/>
          <w:szCs w:val="24"/>
        </w:rPr>
        <w:t xml:space="preserve"> the department of state health services (DSHS) and the Texas Nurses Association, and not more than one physician who is a member of the American Academy of Allergy, Asthma and Immunology; </w:t>
      </w:r>
    </w:p>
    <w:p w:rsidR="00152B23"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(2) </w:t>
      </w:r>
      <w:r w:rsidRPr="003A17F8">
        <w:rPr>
          <w:rFonts w:eastAsia="Times New Roman" w:cs="Times New Roman"/>
          <w:szCs w:val="24"/>
        </w:rPr>
        <w:t>at least two individuals from one or more national patient advocacy organizations representing the interests of food allergies, anaphylaxis, and related medical issues, including asthma;</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(3) </w:t>
      </w:r>
      <w:r w:rsidRPr="003A17F8">
        <w:rPr>
          <w:rFonts w:eastAsia="Times New Roman" w:cs="Times New Roman"/>
          <w:szCs w:val="24"/>
        </w:rPr>
        <w:t>one principal of a public elementary school campus at which one or more students with a diagnosed food allergy at risk for anaphylaxis are enrolled;</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(4) </w:t>
      </w:r>
      <w:r w:rsidRPr="003A17F8">
        <w:rPr>
          <w:rFonts w:eastAsia="Times New Roman" w:cs="Times New Roman"/>
          <w:szCs w:val="24"/>
        </w:rPr>
        <w:t>one classroom teacher employed at a public elementary school campus at which one or more students with a diagnosed food allergy at risk for anaphylaxis are enrolled;</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(5) </w:t>
      </w:r>
      <w:r w:rsidRPr="003A17F8">
        <w:rPr>
          <w:rFonts w:eastAsia="Times New Roman" w:cs="Times New Roman"/>
          <w:szCs w:val="24"/>
        </w:rPr>
        <w:t>one superintendent of a school district;</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(6)</w:t>
      </w:r>
      <w:r w:rsidRPr="003A17F8">
        <w:rPr>
          <w:rFonts w:eastAsia="Times New Roman" w:cs="Times New Roman"/>
          <w:szCs w:val="24"/>
        </w:rPr>
        <w:t xml:space="preserve"> one member of a board of trustees of a school district;</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(7) </w:t>
      </w:r>
      <w:r w:rsidRPr="003A17F8">
        <w:rPr>
          <w:rFonts w:eastAsia="Times New Roman" w:cs="Times New Roman"/>
          <w:szCs w:val="24"/>
        </w:rPr>
        <w:t>one member of a governing body of an open-enrollment charter school;</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 xml:space="preserve">(8) </w:t>
      </w:r>
      <w:r w:rsidRPr="003A17F8">
        <w:rPr>
          <w:rFonts w:eastAsia="Times New Roman" w:cs="Times New Roman"/>
          <w:szCs w:val="24"/>
        </w:rPr>
        <w:t>at least two parents of public school students with a diagnosed food allergy at risk for anaphylaxis; and</w:t>
      </w:r>
    </w:p>
    <w:p w:rsidR="00152B23" w:rsidRPr="003A17F8"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2160"/>
        <w:jc w:val="both"/>
        <w:rPr>
          <w:rFonts w:eastAsia="Times New Roman" w:cs="Times New Roman"/>
          <w:szCs w:val="24"/>
        </w:rPr>
      </w:pPr>
      <w:r>
        <w:rPr>
          <w:rFonts w:eastAsia="Times New Roman" w:cs="Times New Roman"/>
          <w:szCs w:val="24"/>
        </w:rPr>
        <w:t>(9) at least five</w:t>
      </w:r>
      <w:r w:rsidRPr="003A17F8">
        <w:rPr>
          <w:rFonts w:eastAsia="Times New Roman" w:cs="Times New Roman"/>
          <w:szCs w:val="24"/>
        </w:rPr>
        <w:t xml:space="preserve"> physician</w:t>
      </w:r>
      <w:r>
        <w:rPr>
          <w:rFonts w:eastAsia="Times New Roman" w:cs="Times New Roman"/>
          <w:szCs w:val="24"/>
        </w:rPr>
        <w:t>s</w:t>
      </w:r>
      <w:r w:rsidRPr="003A17F8">
        <w:rPr>
          <w:rFonts w:eastAsia="Times New Roman" w:cs="Times New Roman"/>
          <w:szCs w:val="24"/>
        </w:rPr>
        <w:t xml:space="preserve"> trained to diagnose, treat, and manage allergies with experience in new and emerging allergy management best practices and treatments, including new methods, treatments, and therapies to reduce the risk of allergic reactions, including anaphylaxis.</w:t>
      </w:r>
    </w:p>
    <w:p w:rsidR="00152B23" w:rsidRDefault="00152B23" w:rsidP="00152B23">
      <w:pPr>
        <w:spacing w:after="0" w:line="240" w:lineRule="auto"/>
        <w:ind w:left="216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(d) Requires the committee members to serve for a period as determined by the commissioner. Requires the commissioner, on </w:t>
      </w:r>
      <w:r w:rsidRPr="003A17F8">
        <w:rPr>
          <w:rFonts w:eastAsia="Times New Roman" w:cs="Times New Roman"/>
          <w:szCs w:val="24"/>
        </w:rPr>
        <w:t>the resignation of a member of the committee or the removal of a member from the committee by the commissione</w:t>
      </w:r>
      <w:r>
        <w:rPr>
          <w:rFonts w:eastAsia="Times New Roman" w:cs="Times New Roman"/>
          <w:szCs w:val="24"/>
        </w:rPr>
        <w:t xml:space="preserve">r, to </w:t>
      </w:r>
      <w:r w:rsidRPr="003A17F8">
        <w:rPr>
          <w:rFonts w:eastAsia="Times New Roman" w:cs="Times New Roman"/>
          <w:szCs w:val="24"/>
        </w:rPr>
        <w:t>appoint a new member to the committee who qualifies for the committee in the same manner that the member who resigned or is removed qualified</w:t>
      </w:r>
      <w:r>
        <w:rPr>
          <w:rFonts w:eastAsia="Times New Roman" w:cs="Times New Roman"/>
          <w:szCs w:val="24"/>
        </w:rPr>
        <w:t xml:space="preserve">. </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(e) Provides that </w:t>
      </w:r>
      <w:r w:rsidRPr="003A17F8">
        <w:rPr>
          <w:rFonts w:eastAsia="Times New Roman" w:cs="Times New Roman"/>
          <w:szCs w:val="24"/>
        </w:rPr>
        <w:t>Section 2110.005</w:t>
      </w:r>
      <w:r>
        <w:rPr>
          <w:rFonts w:eastAsia="Times New Roman" w:cs="Times New Roman"/>
          <w:szCs w:val="24"/>
        </w:rPr>
        <w:t xml:space="preserve"> (Agency</w:t>
      </w:r>
      <w:r>
        <w:rPr>
          <w:rFonts w:eastAsia="Times New Roman" w:cs="Times New Roman"/>
          <w:szCs w:val="24"/>
        </w:rPr>
        <w:noBreakHyphen/>
        <w:t>Developed Statement of Purpose and Tasks; Reporting Requirements)</w:t>
      </w:r>
      <w:r w:rsidRPr="003A17F8">
        <w:rPr>
          <w:rFonts w:eastAsia="Times New Roman" w:cs="Times New Roman"/>
          <w:szCs w:val="24"/>
        </w:rPr>
        <w:t>, Government Code, does not apply to the ad hoc committee appointed under this section.</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(f) Requires the </w:t>
      </w:r>
      <w:r w:rsidRPr="00DC3F38">
        <w:rPr>
          <w:rFonts w:eastAsia="Times New Roman" w:cs="Times New Roman"/>
          <w:szCs w:val="24"/>
        </w:rPr>
        <w:t>physicians appointed to serve on the ad hoc</w:t>
      </w:r>
      <w:r>
        <w:rPr>
          <w:rFonts w:eastAsia="Times New Roman" w:cs="Times New Roman"/>
          <w:szCs w:val="24"/>
        </w:rPr>
        <w:t xml:space="preserve"> </w:t>
      </w:r>
      <w:r w:rsidRPr="00DC3F38">
        <w:rPr>
          <w:rFonts w:eastAsia="Times New Roman" w:cs="Times New Roman"/>
          <w:szCs w:val="24"/>
        </w:rPr>
        <w:t xml:space="preserve">committee </w:t>
      </w:r>
      <w:r>
        <w:rPr>
          <w:rFonts w:eastAsia="Times New Roman" w:cs="Times New Roman"/>
          <w:szCs w:val="24"/>
        </w:rPr>
        <w:t>to</w:t>
      </w:r>
      <w:r w:rsidRPr="00DC3F38">
        <w:rPr>
          <w:rFonts w:eastAsia="Times New Roman" w:cs="Times New Roman"/>
          <w:szCs w:val="24"/>
        </w:rPr>
        <w:t xml:space="preserve"> provide to the committee appropriate</w:t>
      </w:r>
      <w:r>
        <w:rPr>
          <w:rFonts w:eastAsia="Times New Roman" w:cs="Times New Roman"/>
          <w:szCs w:val="24"/>
        </w:rPr>
        <w:t xml:space="preserve"> </w:t>
      </w:r>
      <w:r w:rsidRPr="00DC3F38">
        <w:rPr>
          <w:rFonts w:eastAsia="Times New Roman" w:cs="Times New Roman"/>
          <w:szCs w:val="24"/>
        </w:rPr>
        <w:t>recommendations to be made to the commissioner on updating the</w:t>
      </w:r>
      <w:r>
        <w:rPr>
          <w:rFonts w:eastAsia="Times New Roman" w:cs="Times New Roman"/>
          <w:szCs w:val="24"/>
        </w:rPr>
        <w:t xml:space="preserve"> </w:t>
      </w:r>
      <w:r w:rsidRPr="00DC3F38">
        <w:rPr>
          <w:rFonts w:eastAsia="Times New Roman" w:cs="Times New Roman"/>
          <w:szCs w:val="24"/>
        </w:rPr>
        <w:t>current guidelines, including any new food-allergy management best</w:t>
      </w:r>
      <w:r>
        <w:rPr>
          <w:rFonts w:eastAsia="Times New Roman" w:cs="Times New Roman"/>
          <w:szCs w:val="24"/>
        </w:rPr>
        <w:t xml:space="preserve"> </w:t>
      </w:r>
      <w:r w:rsidRPr="00DC3F38">
        <w:rPr>
          <w:rFonts w:eastAsia="Times New Roman" w:cs="Times New Roman"/>
          <w:szCs w:val="24"/>
        </w:rPr>
        <w:t>practices and treatments, including new methods, treatments, and</w:t>
      </w:r>
      <w:r>
        <w:rPr>
          <w:rFonts w:eastAsia="Times New Roman" w:cs="Times New Roman"/>
          <w:szCs w:val="24"/>
        </w:rPr>
        <w:t xml:space="preserve"> </w:t>
      </w:r>
      <w:r w:rsidRPr="00DC3F38">
        <w:rPr>
          <w:rFonts w:eastAsia="Times New Roman" w:cs="Times New Roman"/>
          <w:szCs w:val="24"/>
        </w:rPr>
        <w:t>therapies to reduce the risk of allergic reactions.</w:t>
      </w:r>
    </w:p>
    <w:p w:rsidR="00152B23" w:rsidRDefault="00152B23" w:rsidP="00152B23">
      <w:pPr>
        <w:spacing w:after="0" w:line="240" w:lineRule="auto"/>
        <w:ind w:left="1440"/>
        <w:jc w:val="both"/>
        <w:rPr>
          <w:rFonts w:eastAsia="Times New Roman" w:cs="Times New Roman"/>
          <w:szCs w:val="24"/>
        </w:rPr>
      </w:pPr>
    </w:p>
    <w:p w:rsidR="00152B23"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(g) Requires the commissioner, at least one every three years, to </w:t>
      </w:r>
      <w:r w:rsidRPr="003A17F8">
        <w:rPr>
          <w:rFonts w:eastAsia="Times New Roman" w:cs="Times New Roman"/>
          <w:szCs w:val="24"/>
        </w:rPr>
        <w:t>order a meeting of the committee to update the guidelines to incorporate any new food-allergy management best practices and treatments</w:t>
      </w:r>
      <w:r>
        <w:rPr>
          <w:rFonts w:eastAsia="Times New Roman" w:cs="Times New Roman"/>
          <w:szCs w:val="24"/>
        </w:rPr>
        <w:t xml:space="preserve">. </w:t>
      </w:r>
    </w:p>
    <w:p w:rsidR="00152B23" w:rsidRDefault="00152B23" w:rsidP="00152B23">
      <w:pPr>
        <w:spacing w:after="0" w:line="240" w:lineRule="auto"/>
        <w:ind w:left="1440"/>
        <w:jc w:val="both"/>
        <w:rPr>
          <w:rFonts w:eastAsia="Times New Roman" w:cs="Times New Roman"/>
          <w:szCs w:val="24"/>
        </w:rPr>
      </w:pPr>
    </w:p>
    <w:p w:rsidR="00152B23" w:rsidRPr="003A17F8" w:rsidRDefault="00152B23" w:rsidP="00152B23">
      <w:pPr>
        <w:spacing w:after="0" w:line="240" w:lineRule="auto"/>
        <w:ind w:left="1440"/>
        <w:jc w:val="both"/>
        <w:rPr>
          <w:rFonts w:eastAsia="Times New Roman" w:cs="Times New Roman"/>
          <w:szCs w:val="24"/>
        </w:rPr>
      </w:pPr>
      <w:r>
        <w:rPr>
          <w:rFonts w:eastAsia="Times New Roman" w:cs="Times New Roman"/>
          <w:szCs w:val="24"/>
        </w:rPr>
        <w:t xml:space="preserve">(h) Authorizes the commissioner to </w:t>
      </w:r>
      <w:r w:rsidRPr="003A17F8">
        <w:rPr>
          <w:rFonts w:eastAsia="Times New Roman" w:cs="Times New Roman"/>
          <w:szCs w:val="24"/>
        </w:rPr>
        <w:t>order a meeting of the committee at any time the commissioner determines</w:t>
      </w:r>
      <w:r>
        <w:rPr>
          <w:rFonts w:eastAsia="Times New Roman" w:cs="Times New Roman"/>
          <w:szCs w:val="24"/>
        </w:rPr>
        <w:t xml:space="preserve"> necessary for the committee to </w:t>
      </w:r>
      <w:r w:rsidRPr="003A17F8">
        <w:rPr>
          <w:rFonts w:eastAsia="Times New Roman" w:cs="Times New Roman"/>
          <w:szCs w:val="24"/>
        </w:rPr>
        <w:t>discuss the protection of students with food allergies at risk for anaphylaxis</w:t>
      </w:r>
      <w:r>
        <w:rPr>
          <w:rFonts w:eastAsia="Times New Roman" w:cs="Times New Roman"/>
          <w:szCs w:val="24"/>
        </w:rPr>
        <w:t xml:space="preserve"> and update the guidelines. </w:t>
      </w:r>
    </w:p>
    <w:p w:rsidR="00152B23" w:rsidRPr="005C2A78" w:rsidRDefault="00152B23" w:rsidP="00152B23">
      <w:pPr>
        <w:spacing w:after="0" w:line="240" w:lineRule="auto"/>
        <w:jc w:val="both"/>
        <w:rPr>
          <w:rFonts w:eastAsia="Times New Roman" w:cs="Times New Roman"/>
          <w:szCs w:val="24"/>
        </w:rPr>
      </w:pPr>
    </w:p>
    <w:p w:rsidR="00152B23" w:rsidRDefault="00152B23" w:rsidP="00152B2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commissioner to: </w:t>
      </w:r>
    </w:p>
    <w:p w:rsidR="00152B23" w:rsidRDefault="00152B23" w:rsidP="00152B23">
      <w:pPr>
        <w:spacing w:after="0" w:line="240" w:lineRule="auto"/>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 xml:space="preserve">(1) </w:t>
      </w:r>
      <w:r w:rsidRPr="003A17F8">
        <w:rPr>
          <w:rFonts w:eastAsia="Times New Roman" w:cs="Times New Roman"/>
          <w:szCs w:val="24"/>
        </w:rPr>
        <w:t>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152B23" w:rsidRPr="003A17F8" w:rsidRDefault="00152B23" w:rsidP="00152B23">
      <w:pPr>
        <w:spacing w:after="0" w:line="240" w:lineRule="auto"/>
        <w:ind w:left="720"/>
        <w:jc w:val="both"/>
        <w:rPr>
          <w:rFonts w:eastAsia="Times New Roman" w:cs="Times New Roman"/>
          <w:szCs w:val="24"/>
        </w:rPr>
      </w:pPr>
    </w:p>
    <w:p w:rsidR="00152B23" w:rsidRDefault="00152B23" w:rsidP="00152B23">
      <w:pPr>
        <w:spacing w:after="0" w:line="240" w:lineRule="auto"/>
        <w:ind w:left="720"/>
        <w:jc w:val="both"/>
        <w:rPr>
          <w:rFonts w:eastAsia="Times New Roman" w:cs="Times New Roman"/>
          <w:szCs w:val="24"/>
        </w:rPr>
      </w:pPr>
      <w:r>
        <w:rPr>
          <w:rFonts w:eastAsia="Times New Roman" w:cs="Times New Roman"/>
          <w:szCs w:val="24"/>
        </w:rPr>
        <w:t>(2)</w:t>
      </w:r>
      <w:r w:rsidRPr="003A17F8">
        <w:rPr>
          <w:rFonts w:eastAsia="Times New Roman" w:cs="Times New Roman"/>
          <w:szCs w:val="24"/>
        </w:rPr>
        <w:t xml:space="preserve"> not later than March 1, 2020, in consultation with the ad hoc committee, update the guidelines as necessary.</w:t>
      </w:r>
    </w:p>
    <w:p w:rsidR="00152B23" w:rsidRDefault="00152B23" w:rsidP="00152B23">
      <w:pPr>
        <w:spacing w:after="0" w:line="240" w:lineRule="auto"/>
        <w:jc w:val="both"/>
        <w:rPr>
          <w:rFonts w:eastAsia="Times New Roman" w:cs="Times New Roman"/>
          <w:szCs w:val="24"/>
        </w:rPr>
      </w:pPr>
    </w:p>
    <w:p w:rsidR="00152B23" w:rsidRPr="00C8671F" w:rsidRDefault="00152B23" w:rsidP="00152B2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152B23" w:rsidRPr="00C8671F" w:rsidRDefault="00152B23" w:rsidP="00152B23">
      <w:pPr>
        <w:spacing w:after="0" w:line="240" w:lineRule="auto"/>
        <w:jc w:val="both"/>
        <w:rPr>
          <w:rFonts w:eastAsia="Times New Roman" w:cs="Times New Roman"/>
          <w:szCs w:val="24"/>
        </w:rPr>
      </w:pPr>
    </w:p>
    <w:sectPr w:rsidR="00152B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9C" w:rsidRDefault="0007639C" w:rsidP="000F1DF9">
      <w:pPr>
        <w:spacing w:after="0" w:line="240" w:lineRule="auto"/>
      </w:pPr>
      <w:r>
        <w:separator/>
      </w:r>
    </w:p>
  </w:endnote>
  <w:endnote w:type="continuationSeparator" w:id="0">
    <w:p w:rsidR="0007639C" w:rsidRDefault="000763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63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2B2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2B23">
                <w:rPr>
                  <w:sz w:val="20"/>
                  <w:szCs w:val="20"/>
                </w:rPr>
                <w:t>C.S.S.B. 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2B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63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2B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2B2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9C" w:rsidRDefault="0007639C" w:rsidP="000F1DF9">
      <w:pPr>
        <w:spacing w:after="0" w:line="240" w:lineRule="auto"/>
      </w:pPr>
      <w:r>
        <w:separator/>
      </w:r>
    </w:p>
  </w:footnote>
  <w:footnote w:type="continuationSeparator" w:id="0">
    <w:p w:rsidR="0007639C" w:rsidRDefault="000763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39C"/>
    <w:rsid w:val="000E552E"/>
    <w:rsid w:val="000F1DF9"/>
    <w:rsid w:val="00152B2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ABC38"/>
  <w15:docId w15:val="{475363BE-80DA-4F66-8509-1A25D8C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52B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3B3A" w:rsidP="009A3B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4CFAAFA3F146C49B52958BC23AFB86"/>
        <w:category>
          <w:name w:val="General"/>
          <w:gallery w:val="placeholder"/>
        </w:category>
        <w:types>
          <w:type w:val="bbPlcHdr"/>
        </w:types>
        <w:behaviors>
          <w:behavior w:val="content"/>
        </w:behaviors>
        <w:guid w:val="{C108FDF6-AD8C-48E4-BA3A-D8E0292D9AB7}"/>
      </w:docPartPr>
      <w:docPartBody>
        <w:p w:rsidR="00000000" w:rsidRDefault="00EF0EAE"/>
      </w:docPartBody>
    </w:docPart>
    <w:docPart>
      <w:docPartPr>
        <w:name w:val="DFC377DAC49F435F967D7075634F38C8"/>
        <w:category>
          <w:name w:val="General"/>
          <w:gallery w:val="placeholder"/>
        </w:category>
        <w:types>
          <w:type w:val="bbPlcHdr"/>
        </w:types>
        <w:behaviors>
          <w:behavior w:val="content"/>
        </w:behaviors>
        <w:guid w:val="{90AE8CDE-B9C7-4352-BB75-26FB4C994A79}"/>
      </w:docPartPr>
      <w:docPartBody>
        <w:p w:rsidR="00000000" w:rsidRDefault="00EF0EAE"/>
      </w:docPartBody>
    </w:docPart>
    <w:docPart>
      <w:docPartPr>
        <w:name w:val="1279677E36E04DF89F7EAB5007BA85FC"/>
        <w:category>
          <w:name w:val="General"/>
          <w:gallery w:val="placeholder"/>
        </w:category>
        <w:types>
          <w:type w:val="bbPlcHdr"/>
        </w:types>
        <w:behaviors>
          <w:behavior w:val="content"/>
        </w:behaviors>
        <w:guid w:val="{3E1B48D4-3A57-4A51-8B65-087F7AFB12C2}"/>
      </w:docPartPr>
      <w:docPartBody>
        <w:p w:rsidR="00000000" w:rsidRDefault="00EF0EAE"/>
      </w:docPartBody>
    </w:docPart>
    <w:docPart>
      <w:docPartPr>
        <w:name w:val="C2A181504EAE4D7F92C16D2243892C1D"/>
        <w:category>
          <w:name w:val="General"/>
          <w:gallery w:val="placeholder"/>
        </w:category>
        <w:types>
          <w:type w:val="bbPlcHdr"/>
        </w:types>
        <w:behaviors>
          <w:behavior w:val="content"/>
        </w:behaviors>
        <w:guid w:val="{8C4D1874-6DA8-467D-B320-A18BE1BEC123}"/>
      </w:docPartPr>
      <w:docPartBody>
        <w:p w:rsidR="00000000" w:rsidRDefault="00EF0EAE"/>
      </w:docPartBody>
    </w:docPart>
    <w:docPart>
      <w:docPartPr>
        <w:name w:val="4334BE253CF34D38BB726A67501F3CC2"/>
        <w:category>
          <w:name w:val="General"/>
          <w:gallery w:val="placeholder"/>
        </w:category>
        <w:types>
          <w:type w:val="bbPlcHdr"/>
        </w:types>
        <w:behaviors>
          <w:behavior w:val="content"/>
        </w:behaviors>
        <w:guid w:val="{38C2F5BB-443E-4A93-A583-98CF947B3DEE}"/>
      </w:docPartPr>
      <w:docPartBody>
        <w:p w:rsidR="00000000" w:rsidRDefault="00EF0EAE"/>
      </w:docPartBody>
    </w:docPart>
    <w:docPart>
      <w:docPartPr>
        <w:name w:val="7A7381BFCF9A40239A0901D8FF47D857"/>
        <w:category>
          <w:name w:val="General"/>
          <w:gallery w:val="placeholder"/>
        </w:category>
        <w:types>
          <w:type w:val="bbPlcHdr"/>
        </w:types>
        <w:behaviors>
          <w:behavior w:val="content"/>
        </w:behaviors>
        <w:guid w:val="{864F971C-08DC-4BE8-A370-D4BC74EE5F75}"/>
      </w:docPartPr>
      <w:docPartBody>
        <w:p w:rsidR="00000000" w:rsidRDefault="00EF0EAE"/>
      </w:docPartBody>
    </w:docPart>
    <w:docPart>
      <w:docPartPr>
        <w:name w:val="0DEEEE04C533454D841B5D1DBFCEE5F1"/>
        <w:category>
          <w:name w:val="General"/>
          <w:gallery w:val="placeholder"/>
        </w:category>
        <w:types>
          <w:type w:val="bbPlcHdr"/>
        </w:types>
        <w:behaviors>
          <w:behavior w:val="content"/>
        </w:behaviors>
        <w:guid w:val="{46560F66-7370-42CC-AC3F-967D2C60D951}"/>
      </w:docPartPr>
      <w:docPartBody>
        <w:p w:rsidR="00000000" w:rsidRDefault="00EF0EAE"/>
      </w:docPartBody>
    </w:docPart>
    <w:docPart>
      <w:docPartPr>
        <w:name w:val="AA324BDB13AC4F0CAEBE6F570D2FB6FB"/>
        <w:category>
          <w:name w:val="General"/>
          <w:gallery w:val="placeholder"/>
        </w:category>
        <w:types>
          <w:type w:val="bbPlcHdr"/>
        </w:types>
        <w:behaviors>
          <w:behavior w:val="content"/>
        </w:behaviors>
        <w:guid w:val="{6677A980-302E-4967-BEB3-8CC49A1B2E98}"/>
      </w:docPartPr>
      <w:docPartBody>
        <w:p w:rsidR="00000000" w:rsidRDefault="00EF0EAE"/>
      </w:docPartBody>
    </w:docPart>
    <w:docPart>
      <w:docPartPr>
        <w:name w:val="F7D729CA86664CF4866B8A2446C8EF07"/>
        <w:category>
          <w:name w:val="General"/>
          <w:gallery w:val="placeholder"/>
        </w:category>
        <w:types>
          <w:type w:val="bbPlcHdr"/>
        </w:types>
        <w:behaviors>
          <w:behavior w:val="content"/>
        </w:behaviors>
        <w:guid w:val="{A460275E-3E9F-487D-80D8-552F2BD03564}"/>
      </w:docPartPr>
      <w:docPartBody>
        <w:p w:rsidR="00000000" w:rsidRDefault="009A3B3A" w:rsidP="009A3B3A">
          <w:pPr>
            <w:pStyle w:val="F7D729CA86664CF4866B8A2446C8EF07"/>
          </w:pPr>
          <w:r w:rsidRPr="00A30DD1">
            <w:rPr>
              <w:rStyle w:val="PlaceholderText"/>
            </w:rPr>
            <w:t>Click here to enter a date.</w:t>
          </w:r>
        </w:p>
      </w:docPartBody>
    </w:docPart>
    <w:docPart>
      <w:docPartPr>
        <w:name w:val="C1A5370973D3476999966C67300815BE"/>
        <w:category>
          <w:name w:val="General"/>
          <w:gallery w:val="placeholder"/>
        </w:category>
        <w:types>
          <w:type w:val="bbPlcHdr"/>
        </w:types>
        <w:behaviors>
          <w:behavior w:val="content"/>
        </w:behaviors>
        <w:guid w:val="{6E202F5A-48DB-46F7-B02E-DEE79C1AC5C8}"/>
      </w:docPartPr>
      <w:docPartBody>
        <w:p w:rsidR="00000000" w:rsidRDefault="00EF0EAE"/>
      </w:docPartBody>
    </w:docPart>
    <w:docPart>
      <w:docPartPr>
        <w:name w:val="DAD91DC3B8A3453DBC7A9610F8040076"/>
        <w:category>
          <w:name w:val="General"/>
          <w:gallery w:val="placeholder"/>
        </w:category>
        <w:types>
          <w:type w:val="bbPlcHdr"/>
        </w:types>
        <w:behaviors>
          <w:behavior w:val="content"/>
        </w:behaviors>
        <w:guid w:val="{FEF96309-6424-4130-A466-3C2D0EF0A19D}"/>
      </w:docPartPr>
      <w:docPartBody>
        <w:p w:rsidR="00000000" w:rsidRDefault="00EF0EAE"/>
      </w:docPartBody>
    </w:docPart>
    <w:docPart>
      <w:docPartPr>
        <w:name w:val="02EA87941D644B89887998C2C2BE21AB"/>
        <w:category>
          <w:name w:val="General"/>
          <w:gallery w:val="placeholder"/>
        </w:category>
        <w:types>
          <w:type w:val="bbPlcHdr"/>
        </w:types>
        <w:behaviors>
          <w:behavior w:val="content"/>
        </w:behaviors>
        <w:guid w:val="{5A040D16-B633-437B-9D21-846552C03CFD}"/>
      </w:docPartPr>
      <w:docPartBody>
        <w:p w:rsidR="00000000" w:rsidRDefault="009A3B3A" w:rsidP="009A3B3A">
          <w:pPr>
            <w:pStyle w:val="02EA87941D644B89887998C2C2BE21AB"/>
          </w:pPr>
          <w:r>
            <w:rPr>
              <w:rFonts w:eastAsia="Times New Roman" w:cs="Times New Roman"/>
              <w:bCs/>
              <w:szCs w:val="24"/>
            </w:rPr>
            <w:t xml:space="preserve"> </w:t>
          </w:r>
        </w:p>
      </w:docPartBody>
    </w:docPart>
    <w:docPart>
      <w:docPartPr>
        <w:name w:val="E65164718E0247F5A6208F00A2DE8BEA"/>
        <w:category>
          <w:name w:val="General"/>
          <w:gallery w:val="placeholder"/>
        </w:category>
        <w:types>
          <w:type w:val="bbPlcHdr"/>
        </w:types>
        <w:behaviors>
          <w:behavior w:val="content"/>
        </w:behaviors>
        <w:guid w:val="{E003DF34-1D69-43A0-9A63-962474603960}"/>
      </w:docPartPr>
      <w:docPartBody>
        <w:p w:rsidR="00000000" w:rsidRDefault="00EF0EAE"/>
      </w:docPartBody>
    </w:docPart>
    <w:docPart>
      <w:docPartPr>
        <w:name w:val="73CBE81DBA2241C29633C0FF766FD2A1"/>
        <w:category>
          <w:name w:val="General"/>
          <w:gallery w:val="placeholder"/>
        </w:category>
        <w:types>
          <w:type w:val="bbPlcHdr"/>
        </w:types>
        <w:behaviors>
          <w:behavior w:val="content"/>
        </w:behaviors>
        <w:guid w:val="{3804362D-7BD3-4826-8D4F-4A0E7652EE9A}"/>
      </w:docPartPr>
      <w:docPartBody>
        <w:p w:rsidR="00000000" w:rsidRDefault="00EF0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3B3A"/>
    <w:rsid w:val="00A54AD6"/>
    <w:rsid w:val="00A57564"/>
    <w:rsid w:val="00B252A4"/>
    <w:rsid w:val="00B5530B"/>
    <w:rsid w:val="00C129E8"/>
    <w:rsid w:val="00C968BA"/>
    <w:rsid w:val="00D63E87"/>
    <w:rsid w:val="00D705C9"/>
    <w:rsid w:val="00E11D0C"/>
    <w:rsid w:val="00E35A8C"/>
    <w:rsid w:val="00E65C8A"/>
    <w:rsid w:val="00EF0EA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B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3B3A"/>
    <w:rPr>
      <w:rFonts w:ascii="Times New Roman" w:hAnsi="Times New Roman"/>
      <w:sz w:val="24"/>
    </w:rPr>
  </w:style>
  <w:style w:type="paragraph" w:customStyle="1" w:styleId="487D89B4F8B34DB4967D41FE18F7F88D9">
    <w:name w:val="487D89B4F8B34DB4967D41FE18F7F88D9"/>
    <w:rsid w:val="009A3B3A"/>
    <w:rPr>
      <w:rFonts w:ascii="Times New Roman" w:hAnsi="Times New Roman"/>
      <w:sz w:val="24"/>
    </w:rPr>
  </w:style>
  <w:style w:type="paragraph" w:customStyle="1" w:styleId="AE2570ED5D764CD7AF9686706F550F4622">
    <w:name w:val="AE2570ED5D764CD7AF9686706F550F4622"/>
    <w:rsid w:val="009A3B3A"/>
    <w:pPr>
      <w:tabs>
        <w:tab w:val="center" w:pos="4680"/>
        <w:tab w:val="right" w:pos="9360"/>
      </w:tabs>
      <w:spacing w:after="0" w:line="240" w:lineRule="auto"/>
    </w:pPr>
    <w:rPr>
      <w:rFonts w:ascii="Times New Roman" w:hAnsi="Times New Roman"/>
      <w:sz w:val="24"/>
    </w:rPr>
  </w:style>
  <w:style w:type="paragraph" w:customStyle="1" w:styleId="F7D729CA86664CF4866B8A2446C8EF07">
    <w:name w:val="F7D729CA86664CF4866B8A2446C8EF07"/>
    <w:rsid w:val="009A3B3A"/>
    <w:pPr>
      <w:spacing w:after="160" w:line="259" w:lineRule="auto"/>
    </w:pPr>
  </w:style>
  <w:style w:type="paragraph" w:customStyle="1" w:styleId="02EA87941D644B89887998C2C2BE21AB">
    <w:name w:val="02EA87941D644B89887998C2C2BE21AB"/>
    <w:rsid w:val="009A3B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3251BD-1E0D-478C-AE35-D8246C2A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1477</Words>
  <Characters>8421</Characters>
  <Application>Microsoft Office Word</Application>
  <DocSecurity>0</DocSecurity>
  <Lines>70</Lines>
  <Paragraphs>19</Paragraphs>
  <ScaleCrop>false</ScaleCrop>
  <Company>Texas Legislative Council</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2019-04-27T18:57:00Z</dcterms:modified>
</cp:coreProperties>
</file>

<file path=docProps/custom.xml><?xml version="1.0" encoding="utf-8"?>
<op:Properties xmlns:vt="http://schemas.openxmlformats.org/officeDocument/2006/docPropsVTypes" xmlns:op="http://schemas.openxmlformats.org/officeDocument/2006/custom-properties"/>
</file>