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26" w:rsidRDefault="001D31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22CFF3EEEB4272BE76679C48F8E320"/>
          </w:placeholder>
        </w:sdtPr>
        <w:sdtContent>
          <w:r w:rsidRPr="005C2A78">
            <w:rPr>
              <w:rFonts w:cs="Times New Roman"/>
              <w:b/>
              <w:szCs w:val="24"/>
              <w:u w:val="single"/>
            </w:rPr>
            <w:t>BILL ANALYSIS</w:t>
          </w:r>
        </w:sdtContent>
      </w:sdt>
    </w:p>
    <w:p w:rsidR="001D3126" w:rsidRPr="00585C31" w:rsidRDefault="001D3126" w:rsidP="000F1DF9">
      <w:pPr>
        <w:spacing w:after="0" w:line="240" w:lineRule="auto"/>
        <w:rPr>
          <w:rFonts w:cs="Times New Roman"/>
          <w:szCs w:val="24"/>
        </w:rPr>
      </w:pPr>
    </w:p>
    <w:p w:rsidR="001D3126" w:rsidRPr="00585C31" w:rsidRDefault="001D31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3126" w:rsidTr="000F1DF9">
        <w:tc>
          <w:tcPr>
            <w:tcW w:w="2718" w:type="dxa"/>
          </w:tcPr>
          <w:p w:rsidR="001D3126" w:rsidRPr="005C2A78" w:rsidRDefault="001D3126" w:rsidP="006D756B">
            <w:pPr>
              <w:rPr>
                <w:rFonts w:cs="Times New Roman"/>
                <w:szCs w:val="24"/>
              </w:rPr>
            </w:pPr>
            <w:sdt>
              <w:sdtPr>
                <w:rPr>
                  <w:rFonts w:cs="Times New Roman"/>
                  <w:szCs w:val="24"/>
                </w:rPr>
                <w:alias w:val="Agency Title"/>
                <w:tag w:val="AgencyTitleContentControl"/>
                <w:id w:val="1920747753"/>
                <w:lock w:val="sdtContentLocked"/>
                <w:placeholder>
                  <w:docPart w:val="4FAD73F5468B4316A99499AE1F7D61B4"/>
                </w:placeholder>
              </w:sdtPr>
              <w:sdtEndPr>
                <w:rPr>
                  <w:rFonts w:cstheme="minorBidi"/>
                  <w:szCs w:val="22"/>
                </w:rPr>
              </w:sdtEndPr>
              <w:sdtContent>
                <w:r>
                  <w:rPr>
                    <w:rFonts w:cs="Times New Roman"/>
                    <w:szCs w:val="24"/>
                  </w:rPr>
                  <w:t>Senate Research Center</w:t>
                </w:r>
              </w:sdtContent>
            </w:sdt>
          </w:p>
        </w:tc>
        <w:tc>
          <w:tcPr>
            <w:tcW w:w="6858" w:type="dxa"/>
          </w:tcPr>
          <w:p w:rsidR="001D3126" w:rsidRPr="00FF6471" w:rsidRDefault="001D3126" w:rsidP="000F1DF9">
            <w:pPr>
              <w:jc w:val="right"/>
              <w:rPr>
                <w:rFonts w:cs="Times New Roman"/>
                <w:szCs w:val="24"/>
              </w:rPr>
            </w:pPr>
            <w:sdt>
              <w:sdtPr>
                <w:rPr>
                  <w:rFonts w:cs="Times New Roman"/>
                  <w:szCs w:val="24"/>
                </w:rPr>
                <w:alias w:val="Bill Number"/>
                <w:tag w:val="BillNumberOne"/>
                <w:id w:val="-410784069"/>
                <w:lock w:val="sdtContentLocked"/>
                <w:placeholder>
                  <w:docPart w:val="5A998C6C748747DEA2F8A02EE96A4B04"/>
                </w:placeholder>
              </w:sdtPr>
              <w:sdtContent>
                <w:r>
                  <w:rPr>
                    <w:rFonts w:cs="Times New Roman"/>
                    <w:szCs w:val="24"/>
                  </w:rPr>
                  <w:t>C.S.S.B. 907</w:t>
                </w:r>
              </w:sdtContent>
            </w:sdt>
          </w:p>
        </w:tc>
      </w:tr>
      <w:tr w:rsidR="001D3126" w:rsidTr="000F1DF9">
        <w:sdt>
          <w:sdtPr>
            <w:rPr>
              <w:rFonts w:cs="Times New Roman"/>
              <w:szCs w:val="24"/>
            </w:rPr>
            <w:alias w:val="TLCNumber"/>
            <w:tag w:val="TLCNumber"/>
            <w:id w:val="-542600604"/>
            <w:lock w:val="sdtLocked"/>
            <w:placeholder>
              <w:docPart w:val="694795349B7B46D892AD6B8F28129337"/>
            </w:placeholder>
          </w:sdtPr>
          <w:sdtContent>
            <w:tc>
              <w:tcPr>
                <w:tcW w:w="2718" w:type="dxa"/>
              </w:tcPr>
              <w:p w:rsidR="001D3126" w:rsidRPr="000F1DF9" w:rsidRDefault="001D3126" w:rsidP="00C65088">
                <w:pPr>
                  <w:rPr>
                    <w:rFonts w:cs="Times New Roman"/>
                    <w:szCs w:val="24"/>
                  </w:rPr>
                </w:pPr>
                <w:r>
                  <w:rPr>
                    <w:rFonts w:cs="Times New Roman"/>
                    <w:szCs w:val="24"/>
                  </w:rPr>
                  <w:t>86R28131 YDB-F</w:t>
                </w:r>
              </w:p>
            </w:tc>
          </w:sdtContent>
        </w:sdt>
        <w:tc>
          <w:tcPr>
            <w:tcW w:w="6858" w:type="dxa"/>
          </w:tcPr>
          <w:p w:rsidR="001D3126" w:rsidRPr="005C2A78" w:rsidRDefault="001D3126" w:rsidP="006D756B">
            <w:pPr>
              <w:jc w:val="right"/>
              <w:rPr>
                <w:rFonts w:cs="Times New Roman"/>
                <w:szCs w:val="24"/>
              </w:rPr>
            </w:pPr>
            <w:sdt>
              <w:sdtPr>
                <w:rPr>
                  <w:rFonts w:cs="Times New Roman"/>
                  <w:szCs w:val="24"/>
                </w:rPr>
                <w:alias w:val="Author Label"/>
                <w:tag w:val="By"/>
                <w:id w:val="72399597"/>
                <w:lock w:val="sdtLocked"/>
                <w:placeholder>
                  <w:docPart w:val="DFD340F226F146B7A7FC7B0F29314C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5BFFEE0EAD4E32894F573D0DDAA1F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396393B3EF645C7952E896CBA6D6922"/>
                </w:placeholder>
                <w:showingPlcHdr/>
              </w:sdtPr>
              <w:sdtContent/>
            </w:sdt>
          </w:p>
        </w:tc>
      </w:tr>
      <w:tr w:rsidR="001D3126" w:rsidTr="000F1DF9">
        <w:tc>
          <w:tcPr>
            <w:tcW w:w="2718" w:type="dxa"/>
          </w:tcPr>
          <w:p w:rsidR="001D3126" w:rsidRPr="00BC7495" w:rsidRDefault="001D3126" w:rsidP="000F1DF9">
            <w:pPr>
              <w:rPr>
                <w:rFonts w:cs="Times New Roman"/>
                <w:szCs w:val="24"/>
              </w:rPr>
            </w:pPr>
          </w:p>
        </w:tc>
        <w:sdt>
          <w:sdtPr>
            <w:rPr>
              <w:rFonts w:cs="Times New Roman"/>
              <w:szCs w:val="24"/>
            </w:rPr>
            <w:alias w:val="Committee"/>
            <w:tag w:val="Committee"/>
            <w:id w:val="1914272295"/>
            <w:lock w:val="sdtContentLocked"/>
            <w:placeholder>
              <w:docPart w:val="9AF18DB52E174440B931006B91266CB8"/>
            </w:placeholder>
          </w:sdtPr>
          <w:sdtContent>
            <w:tc>
              <w:tcPr>
                <w:tcW w:w="6858" w:type="dxa"/>
              </w:tcPr>
              <w:p w:rsidR="001D3126" w:rsidRPr="00FF6471" w:rsidRDefault="001D3126" w:rsidP="000F1DF9">
                <w:pPr>
                  <w:jc w:val="right"/>
                  <w:rPr>
                    <w:rFonts w:cs="Times New Roman"/>
                    <w:szCs w:val="24"/>
                  </w:rPr>
                </w:pPr>
                <w:r>
                  <w:rPr>
                    <w:rFonts w:cs="Times New Roman"/>
                    <w:szCs w:val="24"/>
                  </w:rPr>
                  <w:t>Administration</w:t>
                </w:r>
              </w:p>
            </w:tc>
          </w:sdtContent>
        </w:sdt>
      </w:tr>
      <w:tr w:rsidR="001D3126" w:rsidTr="000F1DF9">
        <w:tc>
          <w:tcPr>
            <w:tcW w:w="2718" w:type="dxa"/>
          </w:tcPr>
          <w:p w:rsidR="001D3126" w:rsidRPr="00BC7495" w:rsidRDefault="001D3126" w:rsidP="000F1DF9">
            <w:pPr>
              <w:rPr>
                <w:rFonts w:cs="Times New Roman"/>
                <w:szCs w:val="24"/>
              </w:rPr>
            </w:pPr>
          </w:p>
        </w:tc>
        <w:sdt>
          <w:sdtPr>
            <w:rPr>
              <w:rFonts w:cs="Times New Roman"/>
              <w:szCs w:val="24"/>
            </w:rPr>
            <w:alias w:val="Date"/>
            <w:tag w:val="DateContentControl"/>
            <w:id w:val="1178081906"/>
            <w:lock w:val="sdtLocked"/>
            <w:placeholder>
              <w:docPart w:val="0531F64E5FF94BFD815A10794BF7A9F3"/>
            </w:placeholder>
            <w:date w:fullDate="2019-04-24T00:00:00Z">
              <w:dateFormat w:val="M/d/yyyy"/>
              <w:lid w:val="en-US"/>
              <w:storeMappedDataAs w:val="dateTime"/>
              <w:calendar w:val="gregorian"/>
            </w:date>
          </w:sdtPr>
          <w:sdtContent>
            <w:tc>
              <w:tcPr>
                <w:tcW w:w="6858" w:type="dxa"/>
              </w:tcPr>
              <w:p w:rsidR="001D3126" w:rsidRPr="00FF6471" w:rsidRDefault="001D3126" w:rsidP="00BB2634">
                <w:pPr>
                  <w:jc w:val="right"/>
                  <w:rPr>
                    <w:rFonts w:cs="Times New Roman"/>
                    <w:szCs w:val="24"/>
                  </w:rPr>
                </w:pPr>
                <w:r>
                  <w:rPr>
                    <w:rFonts w:cs="Times New Roman"/>
                    <w:szCs w:val="24"/>
                  </w:rPr>
                  <w:t>4/24/2019</w:t>
                </w:r>
              </w:p>
            </w:tc>
          </w:sdtContent>
        </w:sdt>
      </w:tr>
      <w:tr w:rsidR="001D3126" w:rsidTr="000F1DF9">
        <w:tc>
          <w:tcPr>
            <w:tcW w:w="2718" w:type="dxa"/>
          </w:tcPr>
          <w:p w:rsidR="001D3126" w:rsidRPr="00BC7495" w:rsidRDefault="001D3126" w:rsidP="000F1DF9">
            <w:pPr>
              <w:rPr>
                <w:rFonts w:cs="Times New Roman"/>
                <w:szCs w:val="24"/>
              </w:rPr>
            </w:pPr>
          </w:p>
        </w:tc>
        <w:sdt>
          <w:sdtPr>
            <w:rPr>
              <w:rFonts w:cs="Times New Roman"/>
              <w:szCs w:val="24"/>
            </w:rPr>
            <w:alias w:val="BA Version"/>
            <w:tag w:val="BAVersion"/>
            <w:id w:val="-1685590809"/>
            <w:lock w:val="sdtContentLocked"/>
            <w:placeholder>
              <w:docPart w:val="86E6B6FDF6A64FD5B0C5B5E0DBB38CF5"/>
            </w:placeholder>
          </w:sdtPr>
          <w:sdtContent>
            <w:tc>
              <w:tcPr>
                <w:tcW w:w="6858" w:type="dxa"/>
              </w:tcPr>
              <w:p w:rsidR="001D3126" w:rsidRPr="00FF6471" w:rsidRDefault="001D3126" w:rsidP="000F1DF9">
                <w:pPr>
                  <w:jc w:val="right"/>
                  <w:rPr>
                    <w:rFonts w:cs="Times New Roman"/>
                    <w:szCs w:val="24"/>
                  </w:rPr>
                </w:pPr>
                <w:r>
                  <w:rPr>
                    <w:rFonts w:cs="Times New Roman"/>
                    <w:szCs w:val="24"/>
                  </w:rPr>
                  <w:t>Committee Report (Substituted)</w:t>
                </w:r>
              </w:p>
            </w:tc>
          </w:sdtContent>
        </w:sdt>
      </w:tr>
    </w:tbl>
    <w:p w:rsidR="001D3126" w:rsidRPr="00FF6471" w:rsidRDefault="001D3126" w:rsidP="000F1DF9">
      <w:pPr>
        <w:spacing w:after="0" w:line="240" w:lineRule="auto"/>
        <w:rPr>
          <w:rFonts w:cs="Times New Roman"/>
          <w:szCs w:val="24"/>
        </w:rPr>
      </w:pPr>
    </w:p>
    <w:p w:rsidR="001D3126" w:rsidRPr="00FF6471" w:rsidRDefault="001D3126" w:rsidP="000F1DF9">
      <w:pPr>
        <w:spacing w:after="0" w:line="240" w:lineRule="auto"/>
        <w:rPr>
          <w:rFonts w:cs="Times New Roman"/>
          <w:szCs w:val="24"/>
        </w:rPr>
      </w:pPr>
    </w:p>
    <w:p w:rsidR="001D3126" w:rsidRPr="00FF6471" w:rsidRDefault="001D31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DF4769F8E5447D9C6F2452AD7740A7"/>
        </w:placeholder>
      </w:sdtPr>
      <w:sdtContent>
        <w:p w:rsidR="001D3126" w:rsidRDefault="001D31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C58FDC618D46A09C1F21329C150BD3"/>
        </w:placeholder>
      </w:sdtPr>
      <w:sdtContent>
        <w:p w:rsidR="001D3126" w:rsidRDefault="001D3126" w:rsidP="00925263">
          <w:pPr>
            <w:pStyle w:val="NormalWeb"/>
            <w:spacing w:before="0" w:beforeAutospacing="0" w:after="0" w:afterAutospacing="0"/>
            <w:jc w:val="both"/>
            <w:divId w:val="1646540747"/>
            <w:rPr>
              <w:rFonts w:eastAsia="Times New Roman"/>
              <w:bCs/>
            </w:rPr>
          </w:pPr>
        </w:p>
        <w:p w:rsidR="001D3126" w:rsidRPr="00925263" w:rsidRDefault="001D3126" w:rsidP="00925263">
          <w:pPr>
            <w:pStyle w:val="NormalWeb"/>
            <w:spacing w:before="0" w:beforeAutospacing="0" w:after="0" w:afterAutospacing="0"/>
            <w:jc w:val="both"/>
            <w:divId w:val="1646540747"/>
          </w:pPr>
          <w:r w:rsidRPr="00925263">
            <w:t>The only known remaining boundary marker for the Republic of Texas stands along Texas State Highway 31 near Deadwood, Texas. This four-foot tall, granite piece was placed in 1841 as a designated boundary line between the United States and the Republic of Texas. With the inscriptions still visible in the stone, this is monument is considered a treasure from a period of Texas history that has very few tangible pieces surviving. The marker is flanked by a Texas Historical Marker, but its only protection from time, weather, and the threat of vandalism is an short, old, rusting, iron fence. The importance of preserving this relic of our state's history is at risk and is an ongoing concern.</w:t>
          </w:r>
        </w:p>
        <w:p w:rsidR="001D3126" w:rsidRPr="00925263" w:rsidRDefault="001D3126" w:rsidP="00925263">
          <w:pPr>
            <w:pStyle w:val="NormalWeb"/>
            <w:spacing w:before="0" w:beforeAutospacing="0" w:after="0" w:afterAutospacing="0"/>
            <w:jc w:val="both"/>
            <w:divId w:val="1646540747"/>
          </w:pPr>
          <w:r w:rsidRPr="00925263">
            <w:t> </w:t>
          </w:r>
        </w:p>
        <w:p w:rsidR="001D3126" w:rsidRPr="00925263" w:rsidRDefault="001D3126" w:rsidP="00925263">
          <w:pPr>
            <w:pStyle w:val="NormalWeb"/>
            <w:spacing w:before="0" w:beforeAutospacing="0" w:after="0" w:afterAutospacing="0"/>
            <w:jc w:val="both"/>
            <w:divId w:val="1646540747"/>
          </w:pPr>
          <w:r w:rsidRPr="00925263">
            <w:t>Contingent upon funding through private donations, S.B. 907 will direct the Texas Historical Commission to protect and preserve the International Boundary Marker. This bill ensures the boundary marker stays in high visibility to the public, including any facilities needed to adequately display and protect the marker and accommodate the public. (Original Author's/Sponsor's Statement of Intent)</w:t>
          </w:r>
        </w:p>
        <w:p w:rsidR="001D3126" w:rsidRPr="00D70925" w:rsidRDefault="001D3126" w:rsidP="00925263">
          <w:pPr>
            <w:spacing w:after="0" w:line="240" w:lineRule="auto"/>
            <w:jc w:val="both"/>
            <w:rPr>
              <w:rFonts w:eastAsia="Times New Roman" w:cs="Times New Roman"/>
              <w:bCs/>
              <w:szCs w:val="24"/>
            </w:rPr>
          </w:pPr>
        </w:p>
      </w:sdtContent>
    </w:sdt>
    <w:p w:rsidR="001D3126" w:rsidRDefault="001D31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907 </w:t>
      </w:r>
      <w:bookmarkStart w:id="1" w:name="AmendsCurrentLaw"/>
      <w:bookmarkEnd w:id="1"/>
      <w:r>
        <w:rPr>
          <w:rFonts w:cs="Times New Roman"/>
          <w:szCs w:val="24"/>
        </w:rPr>
        <w:t xml:space="preserve">amends current law </w:t>
      </w:r>
      <w:r w:rsidRPr="00925263">
        <w:rPr>
          <w:rFonts w:cs="Times New Roman"/>
          <w:szCs w:val="24"/>
        </w:rPr>
        <w:t>relating to the preservation</w:t>
      </w:r>
      <w:r>
        <w:rPr>
          <w:rFonts w:cs="Times New Roman"/>
          <w:szCs w:val="24"/>
        </w:rPr>
        <w:t>, maintenance,</w:t>
      </w:r>
      <w:r w:rsidRPr="00925263">
        <w:rPr>
          <w:rFonts w:cs="Times New Roman"/>
          <w:szCs w:val="24"/>
        </w:rPr>
        <w:t xml:space="preserve"> and improvement of the Republic of Texas Granite Boundary Marker.</w:t>
      </w:r>
    </w:p>
    <w:p w:rsidR="001D3126" w:rsidRPr="00925263" w:rsidRDefault="001D3126" w:rsidP="000F1DF9">
      <w:pPr>
        <w:spacing w:after="0" w:line="240" w:lineRule="auto"/>
        <w:jc w:val="both"/>
        <w:rPr>
          <w:rFonts w:eastAsia="Times New Roman" w:cs="Times New Roman"/>
          <w:szCs w:val="24"/>
        </w:rPr>
      </w:pPr>
    </w:p>
    <w:p w:rsidR="001D3126" w:rsidRPr="005C2A78" w:rsidRDefault="001D31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926AAF8B9A4718944B871EC80098E2"/>
          </w:placeholder>
        </w:sdtPr>
        <w:sdtContent>
          <w:r>
            <w:rPr>
              <w:rFonts w:eastAsia="Times New Roman" w:cs="Times New Roman"/>
              <w:b/>
              <w:szCs w:val="24"/>
              <w:u w:val="single"/>
            </w:rPr>
            <w:t>RULEMAKING AUTHORITY</w:t>
          </w:r>
        </w:sdtContent>
      </w:sdt>
    </w:p>
    <w:p w:rsidR="001D3126" w:rsidRPr="006529C4" w:rsidRDefault="001D3126" w:rsidP="00774EC7">
      <w:pPr>
        <w:spacing w:after="0" w:line="240" w:lineRule="auto"/>
        <w:jc w:val="both"/>
        <w:rPr>
          <w:rFonts w:cs="Times New Roman"/>
          <w:szCs w:val="24"/>
        </w:rPr>
      </w:pPr>
    </w:p>
    <w:p w:rsidR="001D3126" w:rsidRPr="006529C4" w:rsidRDefault="001D3126" w:rsidP="00774EC7">
      <w:pPr>
        <w:spacing w:after="0" w:line="240" w:lineRule="auto"/>
        <w:jc w:val="both"/>
        <w:rPr>
          <w:rFonts w:cs="Times New Roman"/>
          <w:szCs w:val="24"/>
        </w:rPr>
      </w:pPr>
      <w:r w:rsidRPr="00925263">
        <w:rPr>
          <w:rFonts w:cs="Times New Roman"/>
          <w:szCs w:val="24"/>
        </w:rPr>
        <w:t>This bill does not expressly grant any additional rulemaking authority to a state officer, institution, or agency.</w:t>
      </w:r>
    </w:p>
    <w:p w:rsidR="001D3126" w:rsidRPr="006529C4" w:rsidRDefault="001D3126" w:rsidP="00774EC7">
      <w:pPr>
        <w:spacing w:after="0" w:line="240" w:lineRule="auto"/>
        <w:jc w:val="both"/>
        <w:rPr>
          <w:rFonts w:cs="Times New Roman"/>
          <w:szCs w:val="24"/>
        </w:rPr>
      </w:pPr>
    </w:p>
    <w:p w:rsidR="001D3126" w:rsidRPr="005C2A78" w:rsidRDefault="001D31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2CEB5A09DA4317A759425F205C002E"/>
          </w:placeholder>
        </w:sdtPr>
        <w:sdtContent>
          <w:r>
            <w:rPr>
              <w:rFonts w:eastAsia="Times New Roman" w:cs="Times New Roman"/>
              <w:b/>
              <w:szCs w:val="24"/>
              <w:u w:val="single"/>
            </w:rPr>
            <w:t>SECTION BY SECTION ANALYSIS</w:t>
          </w:r>
        </w:sdtContent>
      </w:sdt>
    </w:p>
    <w:p w:rsidR="001D3126" w:rsidRPr="005C2A78" w:rsidRDefault="001D3126" w:rsidP="000F1DF9">
      <w:pPr>
        <w:spacing w:after="0" w:line="240" w:lineRule="auto"/>
        <w:jc w:val="both"/>
        <w:rPr>
          <w:rFonts w:eastAsia="Times New Roman" w:cs="Times New Roman"/>
          <w:szCs w:val="24"/>
        </w:rPr>
      </w:pPr>
    </w:p>
    <w:p w:rsidR="001D3126" w:rsidRDefault="001D3126" w:rsidP="001D31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442, Government Code, by adding Section 442.0074, as follows: </w:t>
      </w:r>
    </w:p>
    <w:p w:rsidR="001D3126" w:rsidRDefault="001D3126" w:rsidP="001D3126">
      <w:pPr>
        <w:spacing w:after="0" w:line="240" w:lineRule="auto"/>
        <w:jc w:val="both"/>
        <w:rPr>
          <w:rFonts w:eastAsia="Times New Roman" w:cs="Times New Roman"/>
          <w:szCs w:val="24"/>
        </w:rPr>
      </w:pPr>
    </w:p>
    <w:p w:rsidR="001D3126" w:rsidRDefault="001D3126" w:rsidP="001D3126">
      <w:pPr>
        <w:spacing w:after="0" w:line="240" w:lineRule="auto"/>
        <w:ind w:left="720"/>
        <w:jc w:val="both"/>
        <w:rPr>
          <w:rFonts w:eastAsia="Times New Roman" w:cs="Times New Roman"/>
          <w:szCs w:val="24"/>
        </w:rPr>
      </w:pPr>
      <w:r>
        <w:rPr>
          <w:rFonts w:eastAsia="Times New Roman" w:cs="Times New Roman"/>
          <w:szCs w:val="24"/>
        </w:rPr>
        <w:t>Sec. 442.0074. PRESERVATION, MAINTENANCE, AND IMPROVEMENT OF REPUBLIC OF TEXAS GRANITE BOUNDARY MARKER. (a) Defines  "boundary marker" for purposes of this section.</w:t>
      </w:r>
    </w:p>
    <w:p w:rsidR="001D3126" w:rsidRDefault="001D3126" w:rsidP="001D3126">
      <w:pPr>
        <w:spacing w:after="0" w:line="240" w:lineRule="auto"/>
        <w:ind w:left="720"/>
        <w:jc w:val="both"/>
        <w:rPr>
          <w:rFonts w:eastAsia="Times New Roman" w:cs="Times New Roman"/>
          <w:szCs w:val="24"/>
        </w:rPr>
      </w:pPr>
    </w:p>
    <w:p w:rsidR="001D3126" w:rsidRDefault="001D3126" w:rsidP="001D3126">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F254A1">
        <w:rPr>
          <w:rFonts w:eastAsia="Times New Roman" w:cs="Times New Roman"/>
          <w:szCs w:val="24"/>
        </w:rPr>
        <w:t xml:space="preserve">Texas Historical Commission </w:t>
      </w:r>
      <w:r>
        <w:rPr>
          <w:rFonts w:eastAsia="Times New Roman" w:cs="Times New Roman"/>
          <w:szCs w:val="24"/>
        </w:rPr>
        <w:t xml:space="preserve">(THC), to the extent authorized by law, to preserve, maintain, and improve the boundary marker and state land adjacent to the boundary marker and to: </w:t>
      </w:r>
    </w:p>
    <w:p w:rsidR="001D3126" w:rsidRDefault="001D3126" w:rsidP="001D3126">
      <w:pPr>
        <w:spacing w:after="0" w:line="240" w:lineRule="auto"/>
        <w:ind w:left="1440"/>
        <w:jc w:val="both"/>
        <w:rPr>
          <w:rFonts w:eastAsia="Times New Roman" w:cs="Times New Roman"/>
          <w:szCs w:val="24"/>
        </w:rPr>
      </w:pPr>
    </w:p>
    <w:p w:rsidR="001D3126" w:rsidRDefault="001D3126" w:rsidP="001D3126">
      <w:pPr>
        <w:spacing w:after="0" w:line="240" w:lineRule="auto"/>
        <w:ind w:left="2160"/>
        <w:jc w:val="both"/>
        <w:rPr>
          <w:rFonts w:eastAsia="Times New Roman" w:cs="Times New Roman"/>
          <w:szCs w:val="24"/>
        </w:rPr>
      </w:pPr>
      <w:r>
        <w:rPr>
          <w:rFonts w:eastAsia="Times New Roman" w:cs="Times New Roman"/>
          <w:szCs w:val="24"/>
        </w:rPr>
        <w:t xml:space="preserve">(1) </w:t>
      </w:r>
      <w:r w:rsidRPr="00F254A1">
        <w:rPr>
          <w:rFonts w:eastAsia="Times New Roman" w:cs="Times New Roman"/>
          <w:szCs w:val="24"/>
        </w:rPr>
        <w:t xml:space="preserve">design and </w:t>
      </w:r>
      <w:r>
        <w:rPr>
          <w:rFonts w:eastAsia="Times New Roman" w:cs="Times New Roman"/>
          <w:szCs w:val="24"/>
        </w:rPr>
        <w:t>construct</w:t>
      </w:r>
      <w:r w:rsidRPr="00F254A1">
        <w:rPr>
          <w:rFonts w:eastAsia="Times New Roman" w:cs="Times New Roman"/>
          <w:szCs w:val="24"/>
        </w:rPr>
        <w:t xml:space="preserve"> </w:t>
      </w:r>
      <w:r>
        <w:rPr>
          <w:rFonts w:eastAsia="Times New Roman" w:cs="Times New Roman"/>
          <w:szCs w:val="24"/>
        </w:rPr>
        <w:t>a structure or device sufficient to</w:t>
      </w:r>
      <w:r w:rsidRPr="00F254A1">
        <w:rPr>
          <w:rFonts w:eastAsia="Times New Roman" w:cs="Times New Roman"/>
          <w:szCs w:val="24"/>
        </w:rPr>
        <w:t xml:space="preserve"> protect</w:t>
      </w:r>
      <w:r>
        <w:rPr>
          <w:rFonts w:eastAsia="Times New Roman" w:cs="Times New Roman"/>
          <w:szCs w:val="24"/>
        </w:rPr>
        <w:t xml:space="preserve"> the boundary marker from vandalism, theft, and natural elements; </w:t>
      </w:r>
    </w:p>
    <w:p w:rsidR="001D3126" w:rsidRPr="00F254A1" w:rsidRDefault="001D3126" w:rsidP="001D3126">
      <w:pPr>
        <w:spacing w:after="0" w:line="240" w:lineRule="auto"/>
        <w:ind w:left="2160"/>
        <w:jc w:val="both"/>
        <w:rPr>
          <w:rFonts w:eastAsia="Times New Roman" w:cs="Times New Roman"/>
          <w:szCs w:val="24"/>
        </w:rPr>
      </w:pPr>
    </w:p>
    <w:p w:rsidR="001D3126" w:rsidRPr="00F254A1" w:rsidRDefault="001D3126" w:rsidP="001D3126">
      <w:pPr>
        <w:spacing w:after="0" w:line="240" w:lineRule="auto"/>
        <w:ind w:left="2160"/>
        <w:jc w:val="both"/>
        <w:rPr>
          <w:rFonts w:eastAsia="Times New Roman" w:cs="Times New Roman"/>
          <w:szCs w:val="24"/>
        </w:rPr>
      </w:pPr>
      <w:r>
        <w:rPr>
          <w:rFonts w:eastAsia="Times New Roman" w:cs="Times New Roman"/>
          <w:szCs w:val="24"/>
        </w:rPr>
        <w:t xml:space="preserve">(2) </w:t>
      </w:r>
      <w:r w:rsidRPr="00F254A1">
        <w:rPr>
          <w:rFonts w:eastAsia="Times New Roman" w:cs="Times New Roman"/>
          <w:szCs w:val="24"/>
        </w:rPr>
        <w:t xml:space="preserve">display historical and educational information </w:t>
      </w:r>
      <w:r>
        <w:rPr>
          <w:rFonts w:eastAsia="Times New Roman" w:cs="Times New Roman"/>
          <w:szCs w:val="24"/>
        </w:rPr>
        <w:t>on a sign or plaque at the boundary marker site to inform the public of the history of the boundary marker and the region</w:t>
      </w:r>
      <w:r w:rsidRPr="00F254A1">
        <w:rPr>
          <w:rFonts w:eastAsia="Times New Roman" w:cs="Times New Roman"/>
          <w:szCs w:val="24"/>
        </w:rPr>
        <w:t>;</w:t>
      </w:r>
      <w:r>
        <w:rPr>
          <w:rFonts w:eastAsia="Times New Roman" w:cs="Times New Roman"/>
          <w:szCs w:val="24"/>
        </w:rPr>
        <w:t xml:space="preserve"> </w:t>
      </w:r>
    </w:p>
    <w:p w:rsidR="001D3126" w:rsidRPr="00F254A1" w:rsidRDefault="001D3126" w:rsidP="001D3126">
      <w:pPr>
        <w:spacing w:after="0" w:line="240" w:lineRule="auto"/>
        <w:ind w:left="2160"/>
        <w:jc w:val="both"/>
        <w:rPr>
          <w:rFonts w:eastAsia="Times New Roman" w:cs="Times New Roman"/>
          <w:szCs w:val="24"/>
        </w:rPr>
      </w:pPr>
    </w:p>
    <w:p w:rsidR="001D3126" w:rsidRPr="00F254A1" w:rsidRDefault="001D3126" w:rsidP="001D3126">
      <w:pPr>
        <w:spacing w:after="0" w:line="240" w:lineRule="auto"/>
        <w:ind w:left="2160"/>
        <w:jc w:val="both"/>
        <w:rPr>
          <w:rFonts w:eastAsia="Times New Roman" w:cs="Times New Roman"/>
          <w:szCs w:val="24"/>
        </w:rPr>
      </w:pPr>
      <w:r>
        <w:rPr>
          <w:rFonts w:eastAsia="Times New Roman" w:cs="Times New Roman"/>
          <w:szCs w:val="24"/>
        </w:rPr>
        <w:t xml:space="preserve">(3) </w:t>
      </w:r>
      <w:r w:rsidRPr="00F254A1">
        <w:rPr>
          <w:rFonts w:eastAsia="Times New Roman" w:cs="Times New Roman"/>
          <w:szCs w:val="24"/>
        </w:rPr>
        <w:t xml:space="preserve">cooperate with the federal government </w:t>
      </w:r>
      <w:r>
        <w:rPr>
          <w:rFonts w:eastAsia="Times New Roman" w:cs="Times New Roman"/>
          <w:szCs w:val="24"/>
        </w:rPr>
        <w:t>and other persons as necessary to facilitate the implementation of duties imposed by this section</w:t>
      </w:r>
      <w:r w:rsidRPr="00F254A1">
        <w:rPr>
          <w:rFonts w:eastAsia="Times New Roman" w:cs="Times New Roman"/>
          <w:szCs w:val="24"/>
        </w:rPr>
        <w:t>; and</w:t>
      </w:r>
    </w:p>
    <w:p w:rsidR="001D3126" w:rsidRPr="00F254A1" w:rsidRDefault="001D3126" w:rsidP="001D3126">
      <w:pPr>
        <w:spacing w:after="0" w:line="240" w:lineRule="auto"/>
        <w:ind w:left="2160"/>
        <w:jc w:val="both"/>
        <w:rPr>
          <w:rFonts w:eastAsia="Times New Roman" w:cs="Times New Roman"/>
          <w:szCs w:val="24"/>
        </w:rPr>
      </w:pPr>
    </w:p>
    <w:p w:rsidR="001D3126" w:rsidRDefault="001D3126" w:rsidP="001D3126">
      <w:pPr>
        <w:spacing w:after="0" w:line="240" w:lineRule="auto"/>
        <w:ind w:left="2160"/>
        <w:jc w:val="both"/>
        <w:rPr>
          <w:rFonts w:eastAsia="Times New Roman" w:cs="Times New Roman"/>
          <w:szCs w:val="24"/>
        </w:rPr>
      </w:pPr>
      <w:r>
        <w:rPr>
          <w:rFonts w:eastAsia="Times New Roman" w:cs="Times New Roman"/>
          <w:szCs w:val="24"/>
        </w:rPr>
        <w:t xml:space="preserve">(4) </w:t>
      </w:r>
      <w:r w:rsidRPr="00F254A1">
        <w:rPr>
          <w:rFonts w:eastAsia="Times New Roman" w:cs="Times New Roman"/>
          <w:szCs w:val="24"/>
        </w:rPr>
        <w:t xml:space="preserve">take other action </w:t>
      </w:r>
      <w:r>
        <w:rPr>
          <w:rFonts w:eastAsia="Times New Roman" w:cs="Times New Roman"/>
          <w:szCs w:val="24"/>
        </w:rPr>
        <w:t>THC determines necessary</w:t>
      </w:r>
      <w:r w:rsidRPr="00F254A1">
        <w:rPr>
          <w:rFonts w:eastAsia="Times New Roman" w:cs="Times New Roman"/>
          <w:szCs w:val="24"/>
        </w:rPr>
        <w:t xml:space="preserve"> to preserve, maintain</w:t>
      </w:r>
      <w:r>
        <w:rPr>
          <w:rFonts w:eastAsia="Times New Roman" w:cs="Times New Roman"/>
          <w:szCs w:val="24"/>
        </w:rPr>
        <w:t>, restore, and improve the boundary marker</w:t>
      </w:r>
      <w:r w:rsidRPr="00F254A1">
        <w:rPr>
          <w:rFonts w:eastAsia="Times New Roman" w:cs="Times New Roman"/>
          <w:szCs w:val="24"/>
        </w:rPr>
        <w:t xml:space="preserve"> </w:t>
      </w:r>
      <w:r>
        <w:rPr>
          <w:rFonts w:eastAsia="Times New Roman" w:cs="Times New Roman"/>
          <w:szCs w:val="24"/>
        </w:rPr>
        <w:t>and the state grounds adjacent to the boundary marker for the beautification and cultural enhancement of the property as a significant historical site in this state</w:t>
      </w:r>
      <w:r w:rsidRPr="00F254A1">
        <w:rPr>
          <w:rFonts w:eastAsia="Times New Roman" w:cs="Times New Roman"/>
          <w:szCs w:val="24"/>
        </w:rPr>
        <w:t>.</w:t>
      </w:r>
    </w:p>
    <w:p w:rsidR="001D3126" w:rsidRDefault="001D3126" w:rsidP="001D3126">
      <w:pPr>
        <w:spacing w:after="0" w:line="240" w:lineRule="auto"/>
        <w:ind w:left="2160"/>
        <w:jc w:val="both"/>
        <w:rPr>
          <w:rFonts w:eastAsia="Times New Roman" w:cs="Times New Roman"/>
          <w:szCs w:val="24"/>
        </w:rPr>
      </w:pPr>
    </w:p>
    <w:p w:rsidR="001D3126" w:rsidRPr="00F254A1" w:rsidRDefault="001D3126" w:rsidP="001D3126">
      <w:pPr>
        <w:spacing w:after="0" w:line="240" w:lineRule="auto"/>
        <w:ind w:left="1440"/>
        <w:jc w:val="both"/>
        <w:rPr>
          <w:rFonts w:eastAsia="Times New Roman" w:cs="Times New Roman"/>
          <w:szCs w:val="24"/>
        </w:rPr>
      </w:pPr>
      <w:r>
        <w:rPr>
          <w:rFonts w:eastAsia="Times New Roman" w:cs="Times New Roman"/>
          <w:szCs w:val="24"/>
        </w:rPr>
        <w:t>(c) Provides that, notwithstanding any other law, any power or duty related to the boundary marker formerly vested in another state agency is vested solely in THC</w:t>
      </w:r>
      <w:r w:rsidRPr="00F254A1">
        <w:rPr>
          <w:rFonts w:eastAsia="Times New Roman" w:cs="Times New Roman"/>
          <w:szCs w:val="24"/>
        </w:rPr>
        <w:t>.</w:t>
      </w:r>
    </w:p>
    <w:p w:rsidR="001D3126" w:rsidRPr="00F254A1" w:rsidRDefault="001D3126" w:rsidP="001D3126">
      <w:pPr>
        <w:spacing w:after="0" w:line="240" w:lineRule="auto"/>
        <w:ind w:left="1440"/>
        <w:jc w:val="both"/>
        <w:rPr>
          <w:rFonts w:eastAsia="Times New Roman" w:cs="Times New Roman"/>
          <w:szCs w:val="24"/>
        </w:rPr>
      </w:pPr>
    </w:p>
    <w:p w:rsidR="001D3126" w:rsidRPr="00F254A1" w:rsidRDefault="001D3126" w:rsidP="001D3126">
      <w:pPr>
        <w:spacing w:after="0" w:line="240" w:lineRule="auto"/>
        <w:ind w:left="1440"/>
        <w:jc w:val="both"/>
        <w:rPr>
          <w:rFonts w:eastAsia="Times New Roman" w:cs="Times New Roman"/>
          <w:szCs w:val="24"/>
        </w:rPr>
      </w:pPr>
      <w:r>
        <w:rPr>
          <w:rFonts w:eastAsia="Times New Roman" w:cs="Times New Roman"/>
          <w:szCs w:val="24"/>
        </w:rPr>
        <w:t>(d) Authorizes THC to spend money appropriated</w:t>
      </w:r>
      <w:r w:rsidRPr="00F254A1">
        <w:rPr>
          <w:rFonts w:eastAsia="Times New Roman" w:cs="Times New Roman"/>
          <w:szCs w:val="24"/>
        </w:rPr>
        <w:t xml:space="preserve"> </w:t>
      </w:r>
      <w:r>
        <w:rPr>
          <w:rFonts w:eastAsia="Times New Roman" w:cs="Times New Roman"/>
          <w:szCs w:val="24"/>
        </w:rPr>
        <w:t>to THC for purposes of this section only to accomplish those purposes</w:t>
      </w:r>
      <w:r w:rsidRPr="00F254A1">
        <w:rPr>
          <w:rFonts w:eastAsia="Times New Roman" w:cs="Times New Roman"/>
          <w:szCs w:val="24"/>
        </w:rPr>
        <w:t>.</w:t>
      </w:r>
    </w:p>
    <w:p w:rsidR="001D3126" w:rsidRPr="00F254A1" w:rsidRDefault="001D3126" w:rsidP="001D3126">
      <w:pPr>
        <w:spacing w:after="0" w:line="240" w:lineRule="auto"/>
        <w:ind w:left="1440"/>
        <w:jc w:val="both"/>
        <w:rPr>
          <w:rFonts w:eastAsia="Times New Roman" w:cs="Times New Roman"/>
          <w:szCs w:val="24"/>
        </w:rPr>
      </w:pPr>
    </w:p>
    <w:p w:rsidR="001D3126" w:rsidRDefault="001D3126" w:rsidP="001D3126">
      <w:pPr>
        <w:spacing w:after="0" w:line="240" w:lineRule="auto"/>
        <w:ind w:left="1440"/>
        <w:jc w:val="both"/>
        <w:rPr>
          <w:rFonts w:eastAsia="Times New Roman" w:cs="Times New Roman"/>
          <w:szCs w:val="24"/>
        </w:rPr>
      </w:pPr>
      <w:r>
        <w:rPr>
          <w:rFonts w:eastAsia="Times New Roman" w:cs="Times New Roman"/>
          <w:szCs w:val="24"/>
        </w:rPr>
        <w:t>(e) Authorizes THC to</w:t>
      </w:r>
      <w:r w:rsidRPr="00F254A1">
        <w:rPr>
          <w:rFonts w:eastAsia="Times New Roman" w:cs="Times New Roman"/>
          <w:szCs w:val="24"/>
        </w:rPr>
        <w:t xml:space="preserve"> solicit and accept gifts, </w:t>
      </w:r>
      <w:r>
        <w:rPr>
          <w:rFonts w:eastAsia="Times New Roman" w:cs="Times New Roman"/>
          <w:szCs w:val="24"/>
        </w:rPr>
        <w:t xml:space="preserve">grants, and donations </w:t>
      </w:r>
      <w:r w:rsidRPr="00F254A1">
        <w:rPr>
          <w:rFonts w:eastAsia="Times New Roman" w:cs="Times New Roman"/>
          <w:szCs w:val="24"/>
        </w:rPr>
        <w:t>of money or property from any public or private source to be used for the purposes of this section.</w:t>
      </w:r>
    </w:p>
    <w:p w:rsidR="001D3126" w:rsidRDefault="001D3126" w:rsidP="001D3126">
      <w:pPr>
        <w:spacing w:after="0" w:line="240" w:lineRule="auto"/>
        <w:ind w:left="1440"/>
        <w:jc w:val="both"/>
        <w:rPr>
          <w:rFonts w:eastAsia="Times New Roman" w:cs="Times New Roman"/>
          <w:szCs w:val="24"/>
        </w:rPr>
      </w:pPr>
    </w:p>
    <w:p w:rsidR="001D3126" w:rsidRDefault="001D3126" w:rsidP="001D3126">
      <w:pPr>
        <w:spacing w:after="0" w:line="240" w:lineRule="auto"/>
        <w:ind w:left="1440"/>
        <w:jc w:val="both"/>
        <w:rPr>
          <w:rFonts w:eastAsia="Times New Roman" w:cs="Times New Roman"/>
          <w:szCs w:val="24"/>
        </w:rPr>
      </w:pPr>
      <w:r>
        <w:rPr>
          <w:rFonts w:eastAsia="Times New Roman" w:cs="Times New Roman"/>
          <w:szCs w:val="24"/>
        </w:rPr>
        <w:t>(f) Authorizes THC, in consultation with each state senator and representative in whose district the boundary marker is located and other interested parties, to:</w:t>
      </w:r>
    </w:p>
    <w:p w:rsidR="001D3126" w:rsidRDefault="001D3126" w:rsidP="001D3126">
      <w:pPr>
        <w:spacing w:after="0" w:line="240" w:lineRule="auto"/>
        <w:ind w:left="1440"/>
        <w:jc w:val="both"/>
        <w:rPr>
          <w:rFonts w:eastAsia="Times New Roman" w:cs="Times New Roman"/>
          <w:szCs w:val="24"/>
        </w:rPr>
      </w:pPr>
    </w:p>
    <w:p w:rsidR="001D3126" w:rsidRDefault="001D3126" w:rsidP="001D3126">
      <w:pPr>
        <w:spacing w:after="0" w:line="240" w:lineRule="auto"/>
        <w:ind w:left="2160"/>
        <w:jc w:val="both"/>
        <w:rPr>
          <w:rFonts w:eastAsia="Times New Roman" w:cs="Times New Roman"/>
          <w:szCs w:val="24"/>
        </w:rPr>
      </w:pPr>
      <w:r>
        <w:rPr>
          <w:rFonts w:eastAsia="Times New Roman" w:cs="Times New Roman"/>
          <w:szCs w:val="24"/>
        </w:rPr>
        <w:t xml:space="preserve">(1) replace the original boundary marker with a replica boundary marker; </w:t>
      </w:r>
    </w:p>
    <w:p w:rsidR="001D3126" w:rsidRDefault="001D3126" w:rsidP="001D3126">
      <w:pPr>
        <w:spacing w:after="0" w:line="240" w:lineRule="auto"/>
        <w:ind w:left="2160"/>
        <w:jc w:val="both"/>
        <w:rPr>
          <w:rFonts w:eastAsia="Times New Roman" w:cs="Times New Roman"/>
          <w:szCs w:val="24"/>
        </w:rPr>
      </w:pPr>
    </w:p>
    <w:p w:rsidR="001D3126" w:rsidRDefault="001D3126" w:rsidP="001D3126">
      <w:pPr>
        <w:spacing w:after="0" w:line="240" w:lineRule="auto"/>
        <w:ind w:left="2160"/>
        <w:jc w:val="both"/>
        <w:rPr>
          <w:rFonts w:eastAsia="Times New Roman" w:cs="Times New Roman"/>
          <w:szCs w:val="24"/>
        </w:rPr>
      </w:pPr>
      <w:r>
        <w:rPr>
          <w:rFonts w:eastAsia="Times New Roman" w:cs="Times New Roman"/>
          <w:szCs w:val="24"/>
        </w:rPr>
        <w:t xml:space="preserve">(2) preserve, maintain, and display the original boundary marker at the Bob Bullock Texas State History Museum; and </w:t>
      </w:r>
    </w:p>
    <w:p w:rsidR="001D3126" w:rsidRDefault="001D3126" w:rsidP="001D3126">
      <w:pPr>
        <w:spacing w:after="0" w:line="240" w:lineRule="auto"/>
        <w:ind w:left="2160"/>
        <w:jc w:val="both"/>
        <w:rPr>
          <w:rFonts w:eastAsia="Times New Roman" w:cs="Times New Roman"/>
          <w:szCs w:val="24"/>
        </w:rPr>
      </w:pPr>
    </w:p>
    <w:p w:rsidR="001D3126" w:rsidRDefault="001D3126" w:rsidP="001D3126">
      <w:pPr>
        <w:spacing w:after="0" w:line="240" w:lineRule="auto"/>
        <w:ind w:left="2160"/>
        <w:jc w:val="both"/>
        <w:rPr>
          <w:rFonts w:eastAsia="Times New Roman" w:cs="Times New Roman"/>
          <w:szCs w:val="24"/>
        </w:rPr>
      </w:pPr>
      <w:r>
        <w:rPr>
          <w:rFonts w:eastAsia="Times New Roman" w:cs="Times New Roman"/>
          <w:szCs w:val="24"/>
        </w:rPr>
        <w:t xml:space="preserve">(3) perform the duties assigned by Subsection (b) with respect to the replica boundary marker at the original boundary marker location. </w:t>
      </w:r>
    </w:p>
    <w:p w:rsidR="001D3126" w:rsidRDefault="001D3126" w:rsidP="001D3126">
      <w:pPr>
        <w:spacing w:after="0" w:line="240" w:lineRule="auto"/>
        <w:ind w:left="2160"/>
        <w:jc w:val="both"/>
        <w:rPr>
          <w:rFonts w:eastAsia="Times New Roman" w:cs="Times New Roman"/>
          <w:szCs w:val="24"/>
        </w:rPr>
      </w:pPr>
    </w:p>
    <w:p w:rsidR="001D3126" w:rsidRPr="005C2A78" w:rsidRDefault="001D3126" w:rsidP="001D3126">
      <w:pPr>
        <w:spacing w:after="0" w:line="240" w:lineRule="auto"/>
        <w:jc w:val="both"/>
        <w:rPr>
          <w:rFonts w:eastAsia="Times New Roman" w:cs="Times New Roman"/>
          <w:szCs w:val="24"/>
        </w:rPr>
      </w:pPr>
      <w:r>
        <w:rPr>
          <w:rFonts w:eastAsia="Times New Roman" w:cs="Times New Roman"/>
          <w:szCs w:val="24"/>
        </w:rPr>
        <w:t xml:space="preserve">SECTION 2. Provides that THC is required to implement a provision of this Act only if the legislature appropriates money specifically for that purpose. Authorizes, but does not require, THC, if the legislature does not appropriate money specifically for that purpose, to implement a provision of this Act using other appropriations available for that purpose. </w:t>
      </w:r>
    </w:p>
    <w:p w:rsidR="001D3126" w:rsidRPr="005C2A78" w:rsidRDefault="001D3126" w:rsidP="001D3126">
      <w:pPr>
        <w:spacing w:after="0" w:line="240" w:lineRule="auto"/>
        <w:jc w:val="both"/>
        <w:rPr>
          <w:rFonts w:eastAsia="Times New Roman" w:cs="Times New Roman"/>
          <w:szCs w:val="24"/>
        </w:rPr>
      </w:pPr>
    </w:p>
    <w:p w:rsidR="001D3126" w:rsidRPr="00C8671F" w:rsidRDefault="001D3126" w:rsidP="001D312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w:t>
      </w:r>
    </w:p>
    <w:sectPr w:rsidR="001D31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56" w:rsidRDefault="003A7C56" w:rsidP="000F1DF9">
      <w:pPr>
        <w:spacing w:after="0" w:line="240" w:lineRule="auto"/>
      </w:pPr>
      <w:r>
        <w:separator/>
      </w:r>
    </w:p>
  </w:endnote>
  <w:endnote w:type="continuationSeparator" w:id="0">
    <w:p w:rsidR="003A7C56" w:rsidRDefault="003A7C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7C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312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3126">
                <w:rPr>
                  <w:sz w:val="20"/>
                  <w:szCs w:val="20"/>
                </w:rPr>
                <w:t>C.S.S.B. 907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31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7C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31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31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56" w:rsidRDefault="003A7C56" w:rsidP="000F1DF9">
      <w:pPr>
        <w:spacing w:after="0" w:line="240" w:lineRule="auto"/>
      </w:pPr>
      <w:r>
        <w:separator/>
      </w:r>
    </w:p>
  </w:footnote>
  <w:footnote w:type="continuationSeparator" w:id="0">
    <w:p w:rsidR="003A7C56" w:rsidRDefault="003A7C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3126"/>
    <w:rsid w:val="002355A9"/>
    <w:rsid w:val="00257C49"/>
    <w:rsid w:val="00305C27"/>
    <w:rsid w:val="00330BDA"/>
    <w:rsid w:val="0034346C"/>
    <w:rsid w:val="00376DD2"/>
    <w:rsid w:val="00382704"/>
    <w:rsid w:val="003A2368"/>
    <w:rsid w:val="003A7C5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E0C7"/>
  <w15:docId w15:val="{F7ADC33C-CA33-46E8-9E89-9C1A702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31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0715" w:rsidP="00AF071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22CFF3EEEB4272BE76679C48F8E320"/>
        <w:category>
          <w:name w:val="General"/>
          <w:gallery w:val="placeholder"/>
        </w:category>
        <w:types>
          <w:type w:val="bbPlcHdr"/>
        </w:types>
        <w:behaviors>
          <w:behavior w:val="content"/>
        </w:behaviors>
        <w:guid w:val="{64249068-379C-4F42-A8CF-522B35AD6E5C}"/>
      </w:docPartPr>
      <w:docPartBody>
        <w:p w:rsidR="00000000" w:rsidRDefault="00D86DE3"/>
      </w:docPartBody>
    </w:docPart>
    <w:docPart>
      <w:docPartPr>
        <w:name w:val="4FAD73F5468B4316A99499AE1F7D61B4"/>
        <w:category>
          <w:name w:val="General"/>
          <w:gallery w:val="placeholder"/>
        </w:category>
        <w:types>
          <w:type w:val="bbPlcHdr"/>
        </w:types>
        <w:behaviors>
          <w:behavior w:val="content"/>
        </w:behaviors>
        <w:guid w:val="{356319F1-0EF2-47E5-BFAE-4C07AAD312C4}"/>
      </w:docPartPr>
      <w:docPartBody>
        <w:p w:rsidR="00000000" w:rsidRDefault="00D86DE3"/>
      </w:docPartBody>
    </w:docPart>
    <w:docPart>
      <w:docPartPr>
        <w:name w:val="5A998C6C748747DEA2F8A02EE96A4B04"/>
        <w:category>
          <w:name w:val="General"/>
          <w:gallery w:val="placeholder"/>
        </w:category>
        <w:types>
          <w:type w:val="bbPlcHdr"/>
        </w:types>
        <w:behaviors>
          <w:behavior w:val="content"/>
        </w:behaviors>
        <w:guid w:val="{35750A5A-C1F3-48A9-80DB-319C97C9A31A}"/>
      </w:docPartPr>
      <w:docPartBody>
        <w:p w:rsidR="00000000" w:rsidRDefault="00D86DE3"/>
      </w:docPartBody>
    </w:docPart>
    <w:docPart>
      <w:docPartPr>
        <w:name w:val="694795349B7B46D892AD6B8F28129337"/>
        <w:category>
          <w:name w:val="General"/>
          <w:gallery w:val="placeholder"/>
        </w:category>
        <w:types>
          <w:type w:val="bbPlcHdr"/>
        </w:types>
        <w:behaviors>
          <w:behavior w:val="content"/>
        </w:behaviors>
        <w:guid w:val="{3FD9DE41-20F1-4712-AEF3-0925B4B1B5A6}"/>
      </w:docPartPr>
      <w:docPartBody>
        <w:p w:rsidR="00000000" w:rsidRDefault="00D86DE3"/>
      </w:docPartBody>
    </w:docPart>
    <w:docPart>
      <w:docPartPr>
        <w:name w:val="DFD340F226F146B7A7FC7B0F29314CAA"/>
        <w:category>
          <w:name w:val="General"/>
          <w:gallery w:val="placeholder"/>
        </w:category>
        <w:types>
          <w:type w:val="bbPlcHdr"/>
        </w:types>
        <w:behaviors>
          <w:behavior w:val="content"/>
        </w:behaviors>
        <w:guid w:val="{3D60E6EC-08A9-4047-81FE-ED8AA6D115C9}"/>
      </w:docPartPr>
      <w:docPartBody>
        <w:p w:rsidR="00000000" w:rsidRDefault="00D86DE3"/>
      </w:docPartBody>
    </w:docPart>
    <w:docPart>
      <w:docPartPr>
        <w:name w:val="935BFFEE0EAD4E32894F573D0DDAA1FA"/>
        <w:category>
          <w:name w:val="General"/>
          <w:gallery w:val="placeholder"/>
        </w:category>
        <w:types>
          <w:type w:val="bbPlcHdr"/>
        </w:types>
        <w:behaviors>
          <w:behavior w:val="content"/>
        </w:behaviors>
        <w:guid w:val="{C7601FBB-DB87-4C68-8994-9AC31C0E89C9}"/>
      </w:docPartPr>
      <w:docPartBody>
        <w:p w:rsidR="00000000" w:rsidRDefault="00D86DE3"/>
      </w:docPartBody>
    </w:docPart>
    <w:docPart>
      <w:docPartPr>
        <w:name w:val="5396393B3EF645C7952E896CBA6D6922"/>
        <w:category>
          <w:name w:val="General"/>
          <w:gallery w:val="placeholder"/>
        </w:category>
        <w:types>
          <w:type w:val="bbPlcHdr"/>
        </w:types>
        <w:behaviors>
          <w:behavior w:val="content"/>
        </w:behaviors>
        <w:guid w:val="{CF1D0DA7-26CC-492D-A9A4-5457364E0750}"/>
      </w:docPartPr>
      <w:docPartBody>
        <w:p w:rsidR="00000000" w:rsidRDefault="00D86DE3"/>
      </w:docPartBody>
    </w:docPart>
    <w:docPart>
      <w:docPartPr>
        <w:name w:val="9AF18DB52E174440B931006B91266CB8"/>
        <w:category>
          <w:name w:val="General"/>
          <w:gallery w:val="placeholder"/>
        </w:category>
        <w:types>
          <w:type w:val="bbPlcHdr"/>
        </w:types>
        <w:behaviors>
          <w:behavior w:val="content"/>
        </w:behaviors>
        <w:guid w:val="{7E305F34-FF44-4AE9-AFC9-87EFFD183E98}"/>
      </w:docPartPr>
      <w:docPartBody>
        <w:p w:rsidR="00000000" w:rsidRDefault="00D86DE3"/>
      </w:docPartBody>
    </w:docPart>
    <w:docPart>
      <w:docPartPr>
        <w:name w:val="0531F64E5FF94BFD815A10794BF7A9F3"/>
        <w:category>
          <w:name w:val="General"/>
          <w:gallery w:val="placeholder"/>
        </w:category>
        <w:types>
          <w:type w:val="bbPlcHdr"/>
        </w:types>
        <w:behaviors>
          <w:behavior w:val="content"/>
        </w:behaviors>
        <w:guid w:val="{9AE119C8-34FD-4D5D-AB6C-F37E9A0F8E70}"/>
      </w:docPartPr>
      <w:docPartBody>
        <w:p w:rsidR="00000000" w:rsidRDefault="00AF0715" w:rsidP="00AF0715">
          <w:pPr>
            <w:pStyle w:val="0531F64E5FF94BFD815A10794BF7A9F3"/>
          </w:pPr>
          <w:r w:rsidRPr="00A30DD1">
            <w:rPr>
              <w:rStyle w:val="PlaceholderText"/>
            </w:rPr>
            <w:t>Click here to enter a date.</w:t>
          </w:r>
        </w:p>
      </w:docPartBody>
    </w:docPart>
    <w:docPart>
      <w:docPartPr>
        <w:name w:val="86E6B6FDF6A64FD5B0C5B5E0DBB38CF5"/>
        <w:category>
          <w:name w:val="General"/>
          <w:gallery w:val="placeholder"/>
        </w:category>
        <w:types>
          <w:type w:val="bbPlcHdr"/>
        </w:types>
        <w:behaviors>
          <w:behavior w:val="content"/>
        </w:behaviors>
        <w:guid w:val="{FF02722A-A61D-43D9-9B6C-E3B13CB0D604}"/>
      </w:docPartPr>
      <w:docPartBody>
        <w:p w:rsidR="00000000" w:rsidRDefault="00D86DE3"/>
      </w:docPartBody>
    </w:docPart>
    <w:docPart>
      <w:docPartPr>
        <w:name w:val="2EDF4769F8E5447D9C6F2452AD7740A7"/>
        <w:category>
          <w:name w:val="General"/>
          <w:gallery w:val="placeholder"/>
        </w:category>
        <w:types>
          <w:type w:val="bbPlcHdr"/>
        </w:types>
        <w:behaviors>
          <w:behavior w:val="content"/>
        </w:behaviors>
        <w:guid w:val="{4438A438-1075-497E-B6AE-1FE4B4729A64}"/>
      </w:docPartPr>
      <w:docPartBody>
        <w:p w:rsidR="00000000" w:rsidRDefault="00D86DE3"/>
      </w:docPartBody>
    </w:docPart>
    <w:docPart>
      <w:docPartPr>
        <w:name w:val="0DC58FDC618D46A09C1F21329C150BD3"/>
        <w:category>
          <w:name w:val="General"/>
          <w:gallery w:val="placeholder"/>
        </w:category>
        <w:types>
          <w:type w:val="bbPlcHdr"/>
        </w:types>
        <w:behaviors>
          <w:behavior w:val="content"/>
        </w:behaviors>
        <w:guid w:val="{3413547A-4425-4D54-AAE6-7CA4A6ED4B18}"/>
      </w:docPartPr>
      <w:docPartBody>
        <w:p w:rsidR="00000000" w:rsidRDefault="00AF0715" w:rsidP="00AF0715">
          <w:pPr>
            <w:pStyle w:val="0DC58FDC618D46A09C1F21329C150BD3"/>
          </w:pPr>
          <w:r>
            <w:rPr>
              <w:rFonts w:eastAsia="Times New Roman" w:cs="Times New Roman"/>
              <w:bCs/>
              <w:szCs w:val="24"/>
            </w:rPr>
            <w:t xml:space="preserve"> </w:t>
          </w:r>
        </w:p>
      </w:docPartBody>
    </w:docPart>
    <w:docPart>
      <w:docPartPr>
        <w:name w:val="D8926AAF8B9A4718944B871EC80098E2"/>
        <w:category>
          <w:name w:val="General"/>
          <w:gallery w:val="placeholder"/>
        </w:category>
        <w:types>
          <w:type w:val="bbPlcHdr"/>
        </w:types>
        <w:behaviors>
          <w:behavior w:val="content"/>
        </w:behaviors>
        <w:guid w:val="{C6B5B421-8B45-471F-8115-7DEDD9F761FF}"/>
      </w:docPartPr>
      <w:docPartBody>
        <w:p w:rsidR="00000000" w:rsidRDefault="00D86DE3"/>
      </w:docPartBody>
    </w:docPart>
    <w:docPart>
      <w:docPartPr>
        <w:name w:val="B72CEB5A09DA4317A759425F205C002E"/>
        <w:category>
          <w:name w:val="General"/>
          <w:gallery w:val="placeholder"/>
        </w:category>
        <w:types>
          <w:type w:val="bbPlcHdr"/>
        </w:types>
        <w:behaviors>
          <w:behavior w:val="content"/>
        </w:behaviors>
        <w:guid w:val="{C9FDB43A-0B3B-47F0-AE7E-44C8AD6B1367}"/>
      </w:docPartPr>
      <w:docPartBody>
        <w:p w:rsidR="00000000" w:rsidRDefault="00D86D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0715"/>
    <w:rsid w:val="00B252A4"/>
    <w:rsid w:val="00B5530B"/>
    <w:rsid w:val="00C129E8"/>
    <w:rsid w:val="00C968BA"/>
    <w:rsid w:val="00D63E87"/>
    <w:rsid w:val="00D705C9"/>
    <w:rsid w:val="00D86DE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7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0715"/>
    <w:rPr>
      <w:rFonts w:ascii="Times New Roman" w:hAnsi="Times New Roman"/>
      <w:sz w:val="24"/>
    </w:rPr>
  </w:style>
  <w:style w:type="paragraph" w:customStyle="1" w:styleId="487D89B4F8B34DB4967D41FE18F7F88D9">
    <w:name w:val="487D89B4F8B34DB4967D41FE18F7F88D9"/>
    <w:rsid w:val="00AF0715"/>
    <w:rPr>
      <w:rFonts w:ascii="Times New Roman" w:hAnsi="Times New Roman"/>
      <w:sz w:val="24"/>
    </w:rPr>
  </w:style>
  <w:style w:type="paragraph" w:customStyle="1" w:styleId="AE2570ED5D764CD7AF9686706F550F4622">
    <w:name w:val="AE2570ED5D764CD7AF9686706F550F4622"/>
    <w:rsid w:val="00AF0715"/>
    <w:pPr>
      <w:tabs>
        <w:tab w:val="center" w:pos="4680"/>
        <w:tab w:val="right" w:pos="9360"/>
      </w:tabs>
      <w:spacing w:after="0" w:line="240" w:lineRule="auto"/>
    </w:pPr>
    <w:rPr>
      <w:rFonts w:ascii="Times New Roman" w:hAnsi="Times New Roman"/>
      <w:sz w:val="24"/>
    </w:rPr>
  </w:style>
  <w:style w:type="paragraph" w:customStyle="1" w:styleId="0531F64E5FF94BFD815A10794BF7A9F3">
    <w:name w:val="0531F64E5FF94BFD815A10794BF7A9F3"/>
    <w:rsid w:val="00AF0715"/>
    <w:pPr>
      <w:spacing w:after="160" w:line="259" w:lineRule="auto"/>
    </w:pPr>
  </w:style>
  <w:style w:type="paragraph" w:customStyle="1" w:styleId="0DC58FDC618D46A09C1F21329C150BD3">
    <w:name w:val="0DC58FDC618D46A09C1F21329C150BD3"/>
    <w:rsid w:val="00AF07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D6394C-1F66-4EFC-BD30-9E0239CC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623</Words>
  <Characters>3554</Characters>
  <Application>Microsoft Office Word</Application>
  <DocSecurity>0</DocSecurity>
  <Lines>29</Lines>
  <Paragraphs>8</Paragraphs>
  <ScaleCrop>false</ScaleCrop>
  <Company>Texas Legislative Council</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2019-04-24T20:09:00Z</cp:lastPrinted>
  <dcterms:created xsi:type="dcterms:W3CDTF">2015-05-29T14:24:00Z</dcterms:created>
  <dcterms:modified xsi:type="dcterms:W3CDTF">2019-04-24T20:09:00Z</dcterms:modified>
</cp:coreProperties>
</file>

<file path=docProps/custom.xml><?xml version="1.0" encoding="utf-8"?>
<op:Properties xmlns:vt="http://schemas.openxmlformats.org/officeDocument/2006/docPropsVTypes" xmlns:op="http://schemas.openxmlformats.org/officeDocument/2006/custom-properties"/>
</file>