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1B65C8" w:rsidTr="00345119">
        <w:tc>
          <w:tcPr>
            <w:tcW w:w="9576" w:type="dxa"/>
            <w:noWrap/>
          </w:tcPr>
          <w:p w:rsidR="008423E4" w:rsidRPr="0022177D" w:rsidRDefault="00ED0F87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ED0F87" w:rsidP="008423E4">
      <w:pPr>
        <w:jc w:val="center"/>
      </w:pPr>
    </w:p>
    <w:p w:rsidR="008423E4" w:rsidRPr="00B31F0E" w:rsidRDefault="00ED0F87" w:rsidP="008423E4"/>
    <w:p w:rsidR="008423E4" w:rsidRPr="00742794" w:rsidRDefault="00ED0F87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B65C8" w:rsidTr="00345119">
        <w:tc>
          <w:tcPr>
            <w:tcW w:w="9576" w:type="dxa"/>
          </w:tcPr>
          <w:p w:rsidR="008423E4" w:rsidRPr="00861995" w:rsidRDefault="00ED0F87" w:rsidP="00345119">
            <w:pPr>
              <w:jc w:val="right"/>
            </w:pPr>
            <w:r>
              <w:t>C.S.S.B. 952</w:t>
            </w:r>
          </w:p>
        </w:tc>
      </w:tr>
      <w:tr w:rsidR="001B65C8" w:rsidTr="00345119">
        <w:tc>
          <w:tcPr>
            <w:tcW w:w="9576" w:type="dxa"/>
          </w:tcPr>
          <w:p w:rsidR="008423E4" w:rsidRPr="00861995" w:rsidRDefault="00ED0F87" w:rsidP="008751AE">
            <w:pPr>
              <w:jc w:val="right"/>
            </w:pPr>
            <w:r>
              <w:t xml:space="preserve">By: </w:t>
            </w:r>
            <w:r>
              <w:t>Watson</w:t>
            </w:r>
          </w:p>
        </w:tc>
      </w:tr>
      <w:tr w:rsidR="001B65C8" w:rsidTr="00345119">
        <w:tc>
          <w:tcPr>
            <w:tcW w:w="9576" w:type="dxa"/>
          </w:tcPr>
          <w:p w:rsidR="008423E4" w:rsidRPr="00861995" w:rsidRDefault="00ED0F87" w:rsidP="00345119">
            <w:pPr>
              <w:jc w:val="right"/>
            </w:pPr>
            <w:r>
              <w:t>Human Services</w:t>
            </w:r>
          </w:p>
        </w:tc>
      </w:tr>
      <w:tr w:rsidR="001B65C8" w:rsidTr="00345119">
        <w:tc>
          <w:tcPr>
            <w:tcW w:w="9576" w:type="dxa"/>
          </w:tcPr>
          <w:p w:rsidR="008423E4" w:rsidRDefault="00ED0F87" w:rsidP="001A400E">
            <w:pPr>
              <w:jc w:val="right"/>
            </w:pPr>
            <w:r>
              <w:t>Committee Report (Substituted)</w:t>
            </w:r>
          </w:p>
        </w:tc>
      </w:tr>
    </w:tbl>
    <w:p w:rsidR="008423E4" w:rsidRDefault="00ED0F87" w:rsidP="008423E4">
      <w:pPr>
        <w:tabs>
          <w:tab w:val="right" w:pos="9360"/>
        </w:tabs>
      </w:pPr>
    </w:p>
    <w:p w:rsidR="008423E4" w:rsidRDefault="00ED0F87" w:rsidP="008423E4"/>
    <w:p w:rsidR="008423E4" w:rsidRDefault="00ED0F87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1B65C8" w:rsidTr="00345119">
        <w:tc>
          <w:tcPr>
            <w:tcW w:w="9576" w:type="dxa"/>
          </w:tcPr>
          <w:p w:rsidR="008423E4" w:rsidRPr="00A8133F" w:rsidRDefault="00ED0F87" w:rsidP="00CA7F7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ED0F87" w:rsidP="00CA7F77"/>
          <w:p w:rsidR="008423E4" w:rsidRDefault="00ED0F87" w:rsidP="00CA7F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D7246">
              <w:t xml:space="preserve">Concerns have been raised regarding </w:t>
            </w:r>
            <w:r>
              <w:t xml:space="preserve">the </w:t>
            </w:r>
            <w:r>
              <w:t xml:space="preserve">increase </w:t>
            </w:r>
            <w:r>
              <w:t>in childhood</w:t>
            </w:r>
            <w:r>
              <w:t xml:space="preserve"> obesity</w:t>
            </w:r>
            <w:r>
              <w:t xml:space="preserve"> </w:t>
            </w:r>
            <w:r>
              <w:t xml:space="preserve">as well as </w:t>
            </w:r>
            <w:r>
              <w:t xml:space="preserve">the amount of screen time </w:t>
            </w:r>
            <w:r>
              <w:t xml:space="preserve">spent by children in recent years </w:t>
            </w:r>
            <w:r>
              <w:t xml:space="preserve">and the </w:t>
            </w:r>
            <w:r>
              <w:t xml:space="preserve">associated </w:t>
            </w:r>
            <w:r>
              <w:t>negative impact on a child's health.</w:t>
            </w:r>
            <w:r>
              <w:t xml:space="preserve"> Additionally,</w:t>
            </w:r>
            <w:r>
              <w:t xml:space="preserve"> </w:t>
            </w:r>
            <w:r>
              <w:t>i</w:t>
            </w:r>
            <w:r>
              <w:t xml:space="preserve">t has been suggested </w:t>
            </w:r>
            <w:r w:rsidRPr="00936B44">
              <w:t xml:space="preserve">that minimum standards for child-care </w:t>
            </w:r>
            <w:r>
              <w:t xml:space="preserve">facility </w:t>
            </w:r>
            <w:r w:rsidRPr="00936B44">
              <w:t xml:space="preserve">licensure in Texas are not consistent with the nationally recognized guidelines </w:t>
            </w:r>
            <w:r>
              <w:t>for</w:t>
            </w:r>
            <w:r>
              <w:t xml:space="preserve"> nutrition, physical activity</w:t>
            </w:r>
            <w:r>
              <w:t>,</w:t>
            </w:r>
            <w:r>
              <w:t xml:space="preserve"> and screen time</w:t>
            </w:r>
            <w:r>
              <w:t xml:space="preserve">. </w:t>
            </w:r>
            <w:r>
              <w:t>C.S.</w:t>
            </w:r>
            <w:r w:rsidRPr="00821089">
              <w:t xml:space="preserve">S.B. 952 </w:t>
            </w:r>
            <w:r>
              <w:t xml:space="preserve">seeks to improve these minimum standards to </w:t>
            </w:r>
            <w:r w:rsidRPr="002B26A6">
              <w:t>support healthy habits among children</w:t>
            </w:r>
            <w:r>
              <w:t xml:space="preserve"> and provide more </w:t>
            </w:r>
            <w:r>
              <w:t>flexibility</w:t>
            </w:r>
            <w:r>
              <w:t xml:space="preserve"> to</w:t>
            </w:r>
            <w:r>
              <w:t xml:space="preserve"> </w:t>
            </w:r>
            <w:r>
              <w:t xml:space="preserve">certain </w:t>
            </w:r>
            <w:r>
              <w:t>child</w:t>
            </w:r>
            <w:r>
              <w:t>-</w:t>
            </w:r>
            <w:r>
              <w:t>care facilities</w:t>
            </w:r>
            <w:r>
              <w:t xml:space="preserve"> and homes</w:t>
            </w:r>
            <w:r>
              <w:t xml:space="preserve"> in implementing nutritional plans</w:t>
            </w:r>
            <w:r>
              <w:t>.</w:t>
            </w:r>
            <w:r>
              <w:t xml:space="preserve"> </w:t>
            </w:r>
          </w:p>
          <w:p w:rsidR="008423E4" w:rsidRPr="00E26B13" w:rsidRDefault="00ED0F87" w:rsidP="00CA7F77">
            <w:pPr>
              <w:rPr>
                <w:b/>
              </w:rPr>
            </w:pPr>
          </w:p>
        </w:tc>
      </w:tr>
      <w:tr w:rsidR="001B65C8" w:rsidTr="00345119">
        <w:tc>
          <w:tcPr>
            <w:tcW w:w="9576" w:type="dxa"/>
          </w:tcPr>
          <w:p w:rsidR="0017725B" w:rsidRDefault="00ED0F87" w:rsidP="00CA7F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ED0F87" w:rsidP="00CA7F77">
            <w:pPr>
              <w:rPr>
                <w:b/>
                <w:u w:val="single"/>
              </w:rPr>
            </w:pPr>
          </w:p>
          <w:p w:rsidR="00F0177B" w:rsidRPr="00F0177B" w:rsidRDefault="00ED0F87" w:rsidP="00CA7F77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</w:t>
            </w:r>
            <w:r>
              <w:t>supervision, parole, or mandatory supervision.</w:t>
            </w:r>
          </w:p>
          <w:p w:rsidR="0017725B" w:rsidRPr="0017725B" w:rsidRDefault="00ED0F87" w:rsidP="00CA7F77">
            <w:pPr>
              <w:rPr>
                <w:b/>
                <w:u w:val="single"/>
              </w:rPr>
            </w:pPr>
          </w:p>
        </w:tc>
      </w:tr>
      <w:tr w:rsidR="001B65C8" w:rsidTr="00345119">
        <w:tc>
          <w:tcPr>
            <w:tcW w:w="9576" w:type="dxa"/>
          </w:tcPr>
          <w:p w:rsidR="008423E4" w:rsidRPr="00A8133F" w:rsidRDefault="00ED0F87" w:rsidP="00CA7F7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ED0F87" w:rsidP="00CA7F77"/>
          <w:p w:rsidR="00F0177B" w:rsidRDefault="00ED0F87" w:rsidP="00CA7F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5F6E8D">
              <w:t>executive commissioner of the Health and Human Services Commission</w:t>
            </w:r>
            <w:r>
              <w:t xml:space="preserve"> in </w:t>
            </w:r>
            <w:r w:rsidRPr="005F6E8D">
              <w:t>SECTION 2</w:t>
            </w:r>
            <w:r>
              <w:t xml:space="preserve"> of this bill.</w:t>
            </w:r>
          </w:p>
          <w:p w:rsidR="008423E4" w:rsidRPr="00E21FDC" w:rsidRDefault="00ED0F87" w:rsidP="00CA7F77">
            <w:pPr>
              <w:rPr>
                <w:b/>
              </w:rPr>
            </w:pPr>
          </w:p>
        </w:tc>
      </w:tr>
      <w:tr w:rsidR="001B65C8" w:rsidTr="00345119">
        <w:tc>
          <w:tcPr>
            <w:tcW w:w="9576" w:type="dxa"/>
          </w:tcPr>
          <w:p w:rsidR="008423E4" w:rsidRPr="00821089" w:rsidRDefault="00ED0F87" w:rsidP="00CA7F7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</w:t>
            </w:r>
            <w:r w:rsidRPr="009C1E9A">
              <w:rPr>
                <w:b/>
                <w:u w:val="single"/>
              </w:rPr>
              <w:t>YSIS</w:t>
            </w:r>
            <w:r>
              <w:rPr>
                <w:b/>
              </w:rPr>
              <w:t xml:space="preserve"> </w:t>
            </w:r>
          </w:p>
          <w:p w:rsidR="00CA7F77" w:rsidRDefault="00ED0F87" w:rsidP="00CA7F77">
            <w:pPr>
              <w:pStyle w:val="Header"/>
              <w:jc w:val="both"/>
            </w:pPr>
          </w:p>
          <w:p w:rsidR="006072C5" w:rsidRDefault="00ED0F87" w:rsidP="00CA7F77">
            <w:pPr>
              <w:pStyle w:val="Header"/>
              <w:jc w:val="both"/>
            </w:pPr>
            <w:r>
              <w:t>C.S.</w:t>
            </w:r>
            <w:r w:rsidRPr="00821089">
              <w:t xml:space="preserve">S.B. 952 </w:t>
            </w:r>
            <w:r>
              <w:t xml:space="preserve">amends the Human Resources Code to require the minimum standards </w:t>
            </w:r>
            <w:r>
              <w:t>for a day</w:t>
            </w:r>
            <w:r>
              <w:noBreakHyphen/>
            </w:r>
            <w:r>
              <w:t xml:space="preserve">care center or </w:t>
            </w:r>
            <w:r>
              <w:t xml:space="preserve">registered family home </w:t>
            </w:r>
            <w:r>
              <w:t xml:space="preserve">promulgated by </w:t>
            </w:r>
            <w:r>
              <w:t>the</w:t>
            </w:r>
            <w:r>
              <w:t xml:space="preserve"> </w:t>
            </w:r>
            <w:r w:rsidRPr="00D25264">
              <w:t>executive commissioner of the Health and Human Services Commission</w:t>
            </w:r>
            <w:r>
              <w:t xml:space="preserve"> </w:t>
            </w:r>
            <w:r>
              <w:t xml:space="preserve">(HHSC) </w:t>
            </w:r>
            <w:r>
              <w:t>to be consistent with</w:t>
            </w:r>
            <w:r>
              <w:t>:</w:t>
            </w:r>
          </w:p>
          <w:p w:rsidR="006072C5" w:rsidRDefault="00ED0F87" w:rsidP="00CA7F77">
            <w:pPr>
              <w:pStyle w:val="Header"/>
              <w:numPr>
                <w:ilvl w:val="0"/>
                <w:numId w:val="4"/>
              </w:numPr>
              <w:spacing w:before="120" w:after="120"/>
              <w:jc w:val="both"/>
            </w:pPr>
            <w:r>
              <w:t xml:space="preserve">American Academy of Pediatrics </w:t>
            </w:r>
            <w:r>
              <w:t xml:space="preserve">standards for physical activity and screen time as published in </w:t>
            </w:r>
            <w:r w:rsidRPr="00425B63">
              <w:t>Caring for Our Children: National Health and Safety Performance Standards; Guidelines for Early Care and Education Programs</w:t>
            </w:r>
            <w:r>
              <w:t>, 4th Edition;</w:t>
            </w:r>
            <w:r>
              <w:t xml:space="preserve"> and </w:t>
            </w:r>
          </w:p>
          <w:p w:rsidR="006072C5" w:rsidRDefault="00ED0F87" w:rsidP="00CA7F77">
            <w:pPr>
              <w:pStyle w:val="Header"/>
              <w:numPr>
                <w:ilvl w:val="0"/>
                <w:numId w:val="4"/>
              </w:numPr>
              <w:spacing w:before="120" w:after="120"/>
              <w:jc w:val="both"/>
            </w:pPr>
            <w:r>
              <w:t xml:space="preserve">the </w:t>
            </w:r>
            <w:r>
              <w:t>nutrition stan</w:t>
            </w:r>
            <w:r>
              <w:t xml:space="preserve">dards in the </w:t>
            </w:r>
            <w:r>
              <w:t>c</w:t>
            </w:r>
            <w:r>
              <w:t xml:space="preserve">hild and </w:t>
            </w:r>
            <w:r>
              <w:t>a</w:t>
            </w:r>
            <w:r>
              <w:t xml:space="preserve">dult </w:t>
            </w:r>
            <w:r>
              <w:t>c</w:t>
            </w:r>
            <w:r>
              <w:t xml:space="preserve">are </w:t>
            </w:r>
            <w:r>
              <w:t>f</w:t>
            </w:r>
            <w:r>
              <w:t xml:space="preserve">ood </w:t>
            </w:r>
            <w:r>
              <w:t>p</w:t>
            </w:r>
            <w:r>
              <w:t>rogram administered by the Department of Agriculture.</w:t>
            </w:r>
            <w:r>
              <w:t xml:space="preserve"> </w:t>
            </w:r>
          </w:p>
          <w:p w:rsidR="00012627" w:rsidRDefault="00ED0F87" w:rsidP="00CA7F77">
            <w:pPr>
              <w:pStyle w:val="Header"/>
              <w:jc w:val="both"/>
            </w:pPr>
          </w:p>
          <w:p w:rsidR="008423E4" w:rsidRDefault="00ED0F87" w:rsidP="00CA7F77">
            <w:pPr>
              <w:pStyle w:val="Header"/>
              <w:jc w:val="both"/>
            </w:pPr>
            <w:r>
              <w:t>C.S.</w:t>
            </w:r>
            <w:r w:rsidRPr="00821089">
              <w:t xml:space="preserve">S.B. 952 </w:t>
            </w:r>
            <w:r>
              <w:t>establishes that</w:t>
            </w:r>
            <w:r>
              <w:t xml:space="preserve"> </w:t>
            </w:r>
            <w:r>
              <w:t xml:space="preserve">a </w:t>
            </w:r>
            <w:r>
              <w:t>day</w:t>
            </w:r>
            <w:r>
              <w:t>-</w:t>
            </w:r>
            <w:r>
              <w:t xml:space="preserve">care center </w:t>
            </w:r>
            <w:r>
              <w:t>or registered family home</w:t>
            </w:r>
            <w:r w:rsidRPr="009F7EA3">
              <w:t xml:space="preserve"> </w:t>
            </w:r>
            <w:r>
              <w:t xml:space="preserve">is not required </w:t>
            </w:r>
            <w:r>
              <w:t xml:space="preserve">to participate in or comply with the reporting requirements of the </w:t>
            </w:r>
            <w:r w:rsidRPr="00CF0680">
              <w:t xml:space="preserve">child and adult care food </w:t>
            </w:r>
            <w:r>
              <w:t>program.</w:t>
            </w:r>
            <w:r>
              <w:t xml:space="preserve"> The bill authorizes HHSC, </w:t>
            </w:r>
            <w:r>
              <w:t>upon determining</w:t>
            </w:r>
            <w:r>
              <w:t xml:space="preserve"> that the </w:t>
            </w:r>
            <w:r w:rsidRPr="0077133F">
              <w:t>economic impact of requiring a day-care center or registered family home to comply with</w:t>
            </w:r>
            <w:r>
              <w:t xml:space="preserve"> such</w:t>
            </w:r>
            <w:r w:rsidRPr="0077133F">
              <w:t xml:space="preserve"> a minimum standard</w:t>
            </w:r>
            <w:r>
              <w:t xml:space="preserve"> is sufficiently great to make compliance impractical, to </w:t>
            </w:r>
            <w:r>
              <w:t xml:space="preserve">require </w:t>
            </w:r>
            <w:r>
              <w:t xml:space="preserve">the </w:t>
            </w:r>
            <w:r>
              <w:t>center or home to meet the guidelines of the minimum standard through an alternative method.</w:t>
            </w:r>
            <w:r>
              <w:t xml:space="preserve"> The bill requires the executive commissioner to adopt the rules necessary to implement the bill's provisions.  </w:t>
            </w:r>
          </w:p>
          <w:p w:rsidR="00CA7F77" w:rsidRPr="00835628" w:rsidRDefault="00ED0F87" w:rsidP="00CA7F77">
            <w:pPr>
              <w:pStyle w:val="Header"/>
              <w:jc w:val="both"/>
              <w:rPr>
                <w:b/>
              </w:rPr>
            </w:pPr>
          </w:p>
        </w:tc>
      </w:tr>
      <w:tr w:rsidR="001B65C8" w:rsidTr="00345119">
        <w:tc>
          <w:tcPr>
            <w:tcW w:w="9576" w:type="dxa"/>
          </w:tcPr>
          <w:p w:rsidR="008423E4" w:rsidRPr="00A8133F" w:rsidRDefault="00ED0F87" w:rsidP="00CA7F7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ED0F87" w:rsidP="00CA7F77"/>
          <w:p w:rsidR="008423E4" w:rsidRPr="003624F2" w:rsidRDefault="00ED0F87" w:rsidP="00CA7F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2019. </w:t>
            </w:r>
          </w:p>
          <w:p w:rsidR="008423E4" w:rsidRPr="00233FDB" w:rsidRDefault="00ED0F87" w:rsidP="00CA7F77">
            <w:pPr>
              <w:rPr>
                <w:b/>
              </w:rPr>
            </w:pPr>
          </w:p>
        </w:tc>
      </w:tr>
      <w:tr w:rsidR="001B65C8" w:rsidTr="00345119">
        <w:tc>
          <w:tcPr>
            <w:tcW w:w="9576" w:type="dxa"/>
          </w:tcPr>
          <w:p w:rsidR="00FA34F5" w:rsidRPr="00FA34F5" w:rsidRDefault="00ED0F87" w:rsidP="00CA7F7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:rsidR="00CA7F77" w:rsidRDefault="00ED0F87" w:rsidP="00CA7F77">
            <w:pPr>
              <w:jc w:val="both"/>
            </w:pPr>
          </w:p>
          <w:p w:rsidR="00A90ACF" w:rsidRDefault="00ED0F87" w:rsidP="00CA7F77">
            <w:pPr>
              <w:jc w:val="both"/>
            </w:pPr>
            <w:r>
              <w:t>While C.S.S.B. 952 may differ from the engrossed in minor or nonsubstantive ways, the following summarizes the substantial differences between the engrossed and committee substitute versions of the bill.</w:t>
            </w:r>
          </w:p>
          <w:p w:rsidR="00A90ACF" w:rsidRDefault="00ED0F87" w:rsidP="00CA7F77">
            <w:pPr>
              <w:jc w:val="both"/>
            </w:pPr>
          </w:p>
          <w:p w:rsidR="00A90ACF" w:rsidRDefault="00ED0F87" w:rsidP="00CA7F77">
            <w:pPr>
              <w:jc w:val="both"/>
            </w:pPr>
            <w:r>
              <w:t>Th</w:t>
            </w:r>
            <w:r>
              <w:t xml:space="preserve">e substitute </w:t>
            </w:r>
            <w:r>
              <w:t>includes</w:t>
            </w:r>
            <w:r>
              <w:t xml:space="preserve"> a</w:t>
            </w:r>
            <w:r>
              <w:t>n</w:t>
            </w:r>
            <w:r>
              <w:t xml:space="preserve"> authoriz</w:t>
            </w:r>
            <w:r>
              <w:t>ation for</w:t>
            </w:r>
            <w:r>
              <w:t xml:space="preserve"> HHSC, </w:t>
            </w:r>
            <w:r>
              <w:t>upon</w:t>
            </w:r>
            <w:r>
              <w:t xml:space="preserve"> determin</w:t>
            </w:r>
            <w:r>
              <w:t>ing</w:t>
            </w:r>
            <w:r>
              <w:t xml:space="preserve"> that the economic impact of requiring a </w:t>
            </w:r>
            <w:r>
              <w:t xml:space="preserve">day-care </w:t>
            </w:r>
            <w:r>
              <w:t xml:space="preserve">center or </w:t>
            </w:r>
            <w:r>
              <w:t xml:space="preserve">registered family </w:t>
            </w:r>
            <w:r>
              <w:t xml:space="preserve">home to comply with </w:t>
            </w:r>
            <w:r>
              <w:t>certain</w:t>
            </w:r>
            <w:r>
              <w:t xml:space="preserve"> standard</w:t>
            </w:r>
            <w:r>
              <w:t>s</w:t>
            </w:r>
            <w:r>
              <w:t xml:space="preserve"> is sufficiently great to make compliance impractical, to require the center</w:t>
            </w:r>
            <w:r>
              <w:t xml:space="preserve"> or home to meet the guidelines of </w:t>
            </w:r>
            <w:r>
              <w:t xml:space="preserve">those </w:t>
            </w:r>
            <w:r>
              <w:t>standard</w:t>
            </w:r>
            <w:r>
              <w:t>s</w:t>
            </w:r>
            <w:r>
              <w:t xml:space="preserve"> through an alternative method. </w:t>
            </w:r>
          </w:p>
          <w:p w:rsidR="00FA34F5" w:rsidRPr="00FA34F5" w:rsidRDefault="00ED0F87" w:rsidP="00CA7F77">
            <w:pPr>
              <w:jc w:val="both"/>
            </w:pPr>
          </w:p>
        </w:tc>
      </w:tr>
    </w:tbl>
    <w:p w:rsidR="008423E4" w:rsidRPr="00BE0E75" w:rsidRDefault="00ED0F87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ED0F87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D0F87">
      <w:r>
        <w:separator/>
      </w:r>
    </w:p>
  </w:endnote>
  <w:endnote w:type="continuationSeparator" w:id="0">
    <w:p w:rsidR="00000000" w:rsidRDefault="00ED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D0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B65C8" w:rsidTr="009C1E9A">
      <w:trPr>
        <w:cantSplit/>
      </w:trPr>
      <w:tc>
        <w:tcPr>
          <w:tcW w:w="0" w:type="pct"/>
        </w:tcPr>
        <w:p w:rsidR="00137D90" w:rsidRDefault="00ED0F8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ED0F8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ED0F8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ED0F8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ED0F8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B65C8" w:rsidTr="009C1E9A">
      <w:trPr>
        <w:cantSplit/>
      </w:trPr>
      <w:tc>
        <w:tcPr>
          <w:tcW w:w="0" w:type="pct"/>
        </w:tcPr>
        <w:p w:rsidR="00EC379B" w:rsidRDefault="00ED0F8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ED0F8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33292</w:t>
          </w:r>
        </w:p>
      </w:tc>
      <w:tc>
        <w:tcPr>
          <w:tcW w:w="2453" w:type="pct"/>
        </w:tcPr>
        <w:p w:rsidR="00EC379B" w:rsidRDefault="00ED0F8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19.129.858</w:t>
          </w:r>
          <w:r>
            <w:fldChar w:fldCharType="end"/>
          </w:r>
        </w:p>
      </w:tc>
    </w:tr>
    <w:tr w:rsidR="001B65C8" w:rsidTr="009C1E9A">
      <w:trPr>
        <w:cantSplit/>
      </w:trPr>
      <w:tc>
        <w:tcPr>
          <w:tcW w:w="0" w:type="pct"/>
        </w:tcPr>
        <w:p w:rsidR="00EC379B" w:rsidRDefault="00ED0F8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ED0F8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</w:t>
          </w:r>
          <w:r>
            <w:rPr>
              <w:rFonts w:ascii="Shruti" w:hAnsi="Shruti"/>
              <w:sz w:val="22"/>
            </w:rPr>
            <w:t>86R 30718</w:t>
          </w:r>
        </w:p>
      </w:tc>
      <w:tc>
        <w:tcPr>
          <w:tcW w:w="2453" w:type="pct"/>
        </w:tcPr>
        <w:p w:rsidR="00EC379B" w:rsidRDefault="00ED0F87" w:rsidP="006D504F">
          <w:pPr>
            <w:pStyle w:val="Footer"/>
            <w:rPr>
              <w:rStyle w:val="PageNumber"/>
            </w:rPr>
          </w:pPr>
        </w:p>
        <w:p w:rsidR="00EC379B" w:rsidRDefault="00ED0F8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B65C8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ED0F8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ED0F87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ED0F87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D0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D0F87">
      <w:r>
        <w:separator/>
      </w:r>
    </w:p>
  </w:footnote>
  <w:footnote w:type="continuationSeparator" w:id="0">
    <w:p w:rsidR="00000000" w:rsidRDefault="00ED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D0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D0F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D0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31C2"/>
    <w:multiLevelType w:val="hybridMultilevel"/>
    <w:tmpl w:val="4F1A1BA4"/>
    <w:lvl w:ilvl="0" w:tplc="9DB249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0D4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D25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637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6A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2E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1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05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D6ED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1A55"/>
    <w:multiLevelType w:val="hybridMultilevel"/>
    <w:tmpl w:val="C5AC07B4"/>
    <w:lvl w:ilvl="0" w:tplc="BB5A0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F7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D6D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4E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AB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8E1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C9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6C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EC3C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559E6"/>
    <w:multiLevelType w:val="hybridMultilevel"/>
    <w:tmpl w:val="287A3588"/>
    <w:lvl w:ilvl="0" w:tplc="5426C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68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1C5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EC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E8F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ECC7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40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06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23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64EA8"/>
    <w:multiLevelType w:val="hybridMultilevel"/>
    <w:tmpl w:val="9A02A896"/>
    <w:lvl w:ilvl="0" w:tplc="0F3CD788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193C6436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124F70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018E3F8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65F6F4F0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60340CF2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18829C86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4E3CD2A2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3EA221F6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C8"/>
    <w:rsid w:val="001B65C8"/>
    <w:rsid w:val="00ED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350BFF-E715-48D4-A8ED-F56BFD70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017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17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177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2613</Characters>
  <Application>Microsoft Office Word</Application>
  <DocSecurity>4</DocSecurity>
  <Lines>67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SB00952 (Committee Report (Substituted))</vt:lpstr>
    </vt:vector>
  </TitlesOfParts>
  <Company>State of Texas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33292</dc:subject>
  <dc:creator>State of Texas</dc:creator>
  <dc:description>SB 952 by Watson-(H)Human Services (Substitute Document Number: 86R 30718)</dc:description>
  <cp:lastModifiedBy>Scotty Wimberley</cp:lastModifiedBy>
  <cp:revision>2</cp:revision>
  <cp:lastPrinted>2003-11-26T17:21:00Z</cp:lastPrinted>
  <dcterms:created xsi:type="dcterms:W3CDTF">2019-05-13T15:35:00Z</dcterms:created>
  <dcterms:modified xsi:type="dcterms:W3CDTF">2019-05-13T15:35:00Z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19.129.858</vt:lpwstr>
  </property>
</Properties>
</file>