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BC" w:rsidRDefault="001107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2CB93F18504F2DA647D9993A2C6062"/>
          </w:placeholder>
        </w:sdtPr>
        <w:sdtContent>
          <w:r w:rsidRPr="005C2A78">
            <w:rPr>
              <w:rFonts w:cs="Times New Roman"/>
              <w:b/>
              <w:szCs w:val="24"/>
              <w:u w:val="single"/>
            </w:rPr>
            <w:t>BILL ANALYSIS</w:t>
          </w:r>
        </w:sdtContent>
      </w:sdt>
    </w:p>
    <w:p w:rsidR="001107BC" w:rsidRPr="00585C31" w:rsidRDefault="001107BC" w:rsidP="000F1DF9">
      <w:pPr>
        <w:spacing w:after="0" w:line="240" w:lineRule="auto"/>
        <w:rPr>
          <w:rFonts w:cs="Times New Roman"/>
          <w:szCs w:val="24"/>
        </w:rPr>
      </w:pPr>
    </w:p>
    <w:p w:rsidR="001107BC" w:rsidRPr="00585C31" w:rsidRDefault="001107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07BC" w:rsidTr="000F1DF9">
        <w:tc>
          <w:tcPr>
            <w:tcW w:w="2718" w:type="dxa"/>
          </w:tcPr>
          <w:p w:rsidR="001107BC" w:rsidRPr="005C2A78" w:rsidRDefault="001107BC" w:rsidP="006D756B">
            <w:pPr>
              <w:rPr>
                <w:rFonts w:cs="Times New Roman"/>
                <w:szCs w:val="24"/>
              </w:rPr>
            </w:pPr>
            <w:sdt>
              <w:sdtPr>
                <w:rPr>
                  <w:rFonts w:cs="Times New Roman"/>
                  <w:szCs w:val="24"/>
                </w:rPr>
                <w:alias w:val="Agency Title"/>
                <w:tag w:val="AgencyTitleContentControl"/>
                <w:id w:val="1920747753"/>
                <w:lock w:val="sdtContentLocked"/>
                <w:placeholder>
                  <w:docPart w:val="F9E6CFDF60CC4C35B0F64F291CA80BB4"/>
                </w:placeholder>
              </w:sdtPr>
              <w:sdtEndPr>
                <w:rPr>
                  <w:rFonts w:cstheme="minorBidi"/>
                  <w:szCs w:val="22"/>
                </w:rPr>
              </w:sdtEndPr>
              <w:sdtContent>
                <w:r>
                  <w:rPr>
                    <w:rFonts w:cs="Times New Roman"/>
                    <w:szCs w:val="24"/>
                  </w:rPr>
                  <w:t>Senate Research Center</w:t>
                </w:r>
              </w:sdtContent>
            </w:sdt>
          </w:p>
        </w:tc>
        <w:tc>
          <w:tcPr>
            <w:tcW w:w="6858" w:type="dxa"/>
          </w:tcPr>
          <w:p w:rsidR="001107BC" w:rsidRPr="00FF6471" w:rsidRDefault="001107BC" w:rsidP="000F1DF9">
            <w:pPr>
              <w:jc w:val="right"/>
              <w:rPr>
                <w:rFonts w:cs="Times New Roman"/>
                <w:szCs w:val="24"/>
              </w:rPr>
            </w:pPr>
            <w:sdt>
              <w:sdtPr>
                <w:rPr>
                  <w:rFonts w:cs="Times New Roman"/>
                  <w:szCs w:val="24"/>
                </w:rPr>
                <w:alias w:val="Bill Number"/>
                <w:tag w:val="BillNumberOne"/>
                <w:id w:val="-410784069"/>
                <w:lock w:val="sdtContentLocked"/>
                <w:placeholder>
                  <w:docPart w:val="B559CE8A7C764C979E69A9C2DE32F95D"/>
                </w:placeholder>
              </w:sdtPr>
              <w:sdtContent>
                <w:r>
                  <w:rPr>
                    <w:rFonts w:cs="Times New Roman"/>
                    <w:szCs w:val="24"/>
                  </w:rPr>
                  <w:t>C.S.S.B. 968</w:t>
                </w:r>
              </w:sdtContent>
            </w:sdt>
          </w:p>
        </w:tc>
      </w:tr>
      <w:tr w:rsidR="001107BC" w:rsidTr="000F1DF9">
        <w:sdt>
          <w:sdtPr>
            <w:rPr>
              <w:rFonts w:cs="Times New Roman"/>
              <w:szCs w:val="24"/>
            </w:rPr>
            <w:alias w:val="TLCNumber"/>
            <w:tag w:val="TLCNumber"/>
            <w:id w:val="-542600604"/>
            <w:lock w:val="sdtLocked"/>
            <w:placeholder>
              <w:docPart w:val="4559A3FB8E8F44D49C9208E1BA91D36E"/>
            </w:placeholder>
          </w:sdtPr>
          <w:sdtContent>
            <w:tc>
              <w:tcPr>
                <w:tcW w:w="2718" w:type="dxa"/>
              </w:tcPr>
              <w:p w:rsidR="001107BC" w:rsidRPr="000F1DF9" w:rsidRDefault="001107BC" w:rsidP="00C65088">
                <w:pPr>
                  <w:rPr>
                    <w:rFonts w:cs="Times New Roman"/>
                    <w:szCs w:val="24"/>
                  </w:rPr>
                </w:pPr>
                <w:r>
                  <w:rPr>
                    <w:rFonts w:cs="Times New Roman"/>
                    <w:szCs w:val="24"/>
                  </w:rPr>
                  <w:t>86R29574 CAE-F</w:t>
                </w:r>
              </w:p>
            </w:tc>
          </w:sdtContent>
        </w:sdt>
        <w:tc>
          <w:tcPr>
            <w:tcW w:w="6858" w:type="dxa"/>
          </w:tcPr>
          <w:p w:rsidR="001107BC" w:rsidRPr="005C2A78" w:rsidRDefault="001107BC" w:rsidP="006D756B">
            <w:pPr>
              <w:jc w:val="right"/>
              <w:rPr>
                <w:rFonts w:cs="Times New Roman"/>
                <w:szCs w:val="24"/>
              </w:rPr>
            </w:pPr>
            <w:sdt>
              <w:sdtPr>
                <w:rPr>
                  <w:rFonts w:cs="Times New Roman"/>
                  <w:szCs w:val="24"/>
                </w:rPr>
                <w:alias w:val="Author Label"/>
                <w:tag w:val="By"/>
                <w:id w:val="72399597"/>
                <w:lock w:val="sdtLocked"/>
                <w:placeholder>
                  <w:docPart w:val="38A7C178C5F14CB6923BE0EA44856A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16664C9DDD4CE69A3727EF347B05D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50DB018C0984B8192188590F4A987B2"/>
                </w:placeholder>
                <w:showingPlcHdr/>
              </w:sdtPr>
              <w:sdtContent/>
            </w:sdt>
          </w:p>
        </w:tc>
      </w:tr>
      <w:tr w:rsidR="001107BC" w:rsidTr="000F1DF9">
        <w:tc>
          <w:tcPr>
            <w:tcW w:w="2718" w:type="dxa"/>
          </w:tcPr>
          <w:p w:rsidR="001107BC" w:rsidRPr="00BC7495" w:rsidRDefault="001107BC" w:rsidP="000F1DF9">
            <w:pPr>
              <w:rPr>
                <w:rFonts w:cs="Times New Roman"/>
                <w:szCs w:val="24"/>
              </w:rPr>
            </w:pPr>
          </w:p>
        </w:tc>
        <w:sdt>
          <w:sdtPr>
            <w:rPr>
              <w:rFonts w:cs="Times New Roman"/>
              <w:szCs w:val="24"/>
            </w:rPr>
            <w:alias w:val="Committee"/>
            <w:tag w:val="Committee"/>
            <w:id w:val="1914272295"/>
            <w:lock w:val="sdtContentLocked"/>
            <w:placeholder>
              <w:docPart w:val="FA35BFB2C40A41AA9767300112FD5295"/>
            </w:placeholder>
          </w:sdtPr>
          <w:sdtContent>
            <w:tc>
              <w:tcPr>
                <w:tcW w:w="6858" w:type="dxa"/>
              </w:tcPr>
              <w:p w:rsidR="001107BC" w:rsidRPr="00FF6471" w:rsidRDefault="001107BC" w:rsidP="000F1DF9">
                <w:pPr>
                  <w:jc w:val="right"/>
                  <w:rPr>
                    <w:rFonts w:cs="Times New Roman"/>
                    <w:szCs w:val="24"/>
                  </w:rPr>
                </w:pPr>
                <w:r>
                  <w:rPr>
                    <w:rFonts w:cs="Times New Roman"/>
                    <w:szCs w:val="24"/>
                  </w:rPr>
                  <w:t>Education</w:t>
                </w:r>
              </w:p>
            </w:tc>
          </w:sdtContent>
        </w:sdt>
      </w:tr>
      <w:tr w:rsidR="001107BC" w:rsidTr="000F1DF9">
        <w:tc>
          <w:tcPr>
            <w:tcW w:w="2718" w:type="dxa"/>
          </w:tcPr>
          <w:p w:rsidR="001107BC" w:rsidRPr="00BC7495" w:rsidRDefault="001107BC" w:rsidP="000F1DF9">
            <w:pPr>
              <w:rPr>
                <w:rFonts w:cs="Times New Roman"/>
                <w:szCs w:val="24"/>
              </w:rPr>
            </w:pPr>
          </w:p>
        </w:tc>
        <w:sdt>
          <w:sdtPr>
            <w:rPr>
              <w:rFonts w:cs="Times New Roman"/>
              <w:szCs w:val="24"/>
            </w:rPr>
            <w:alias w:val="Date"/>
            <w:tag w:val="DateContentControl"/>
            <w:id w:val="1178081906"/>
            <w:lock w:val="sdtLocked"/>
            <w:placeholder>
              <w:docPart w:val="72B34963A35D432AAAA3D6A165F1C8A9"/>
            </w:placeholder>
            <w:date w:fullDate="2019-04-30T00:00:00Z">
              <w:dateFormat w:val="M/d/yyyy"/>
              <w:lid w:val="en-US"/>
              <w:storeMappedDataAs w:val="dateTime"/>
              <w:calendar w:val="gregorian"/>
            </w:date>
          </w:sdtPr>
          <w:sdtContent>
            <w:tc>
              <w:tcPr>
                <w:tcW w:w="6858" w:type="dxa"/>
              </w:tcPr>
              <w:p w:rsidR="001107BC" w:rsidRPr="00FF6471" w:rsidRDefault="001107BC" w:rsidP="000F1DF9">
                <w:pPr>
                  <w:jc w:val="right"/>
                  <w:rPr>
                    <w:rFonts w:cs="Times New Roman"/>
                    <w:szCs w:val="24"/>
                  </w:rPr>
                </w:pPr>
                <w:r>
                  <w:rPr>
                    <w:rFonts w:cs="Times New Roman"/>
                    <w:szCs w:val="24"/>
                  </w:rPr>
                  <w:t>4/30/2019</w:t>
                </w:r>
              </w:p>
            </w:tc>
          </w:sdtContent>
        </w:sdt>
      </w:tr>
      <w:tr w:rsidR="001107BC" w:rsidTr="000F1DF9">
        <w:tc>
          <w:tcPr>
            <w:tcW w:w="2718" w:type="dxa"/>
          </w:tcPr>
          <w:p w:rsidR="001107BC" w:rsidRPr="00BC7495" w:rsidRDefault="001107BC" w:rsidP="000F1DF9">
            <w:pPr>
              <w:rPr>
                <w:rFonts w:cs="Times New Roman"/>
                <w:szCs w:val="24"/>
              </w:rPr>
            </w:pPr>
          </w:p>
        </w:tc>
        <w:sdt>
          <w:sdtPr>
            <w:rPr>
              <w:rFonts w:cs="Times New Roman"/>
              <w:szCs w:val="24"/>
            </w:rPr>
            <w:alias w:val="BA Version"/>
            <w:tag w:val="BAVersion"/>
            <w:id w:val="-1685590809"/>
            <w:lock w:val="sdtContentLocked"/>
            <w:placeholder>
              <w:docPart w:val="0A3D0914EE404ECEAFBC67F1A515ABF3"/>
            </w:placeholder>
          </w:sdtPr>
          <w:sdtContent>
            <w:tc>
              <w:tcPr>
                <w:tcW w:w="6858" w:type="dxa"/>
              </w:tcPr>
              <w:p w:rsidR="001107BC" w:rsidRPr="00FF6471" w:rsidRDefault="001107BC" w:rsidP="000F1DF9">
                <w:pPr>
                  <w:jc w:val="right"/>
                  <w:rPr>
                    <w:rFonts w:cs="Times New Roman"/>
                    <w:szCs w:val="24"/>
                  </w:rPr>
                </w:pPr>
                <w:r>
                  <w:rPr>
                    <w:rFonts w:cs="Times New Roman"/>
                    <w:szCs w:val="24"/>
                  </w:rPr>
                  <w:t>Committee Report (Substituted)</w:t>
                </w:r>
              </w:p>
            </w:tc>
          </w:sdtContent>
        </w:sdt>
      </w:tr>
    </w:tbl>
    <w:p w:rsidR="001107BC" w:rsidRPr="00FF6471" w:rsidRDefault="001107BC" w:rsidP="000F1DF9">
      <w:pPr>
        <w:spacing w:after="0" w:line="240" w:lineRule="auto"/>
        <w:rPr>
          <w:rFonts w:cs="Times New Roman"/>
          <w:szCs w:val="24"/>
        </w:rPr>
      </w:pPr>
    </w:p>
    <w:p w:rsidR="001107BC" w:rsidRPr="00FF6471" w:rsidRDefault="001107BC" w:rsidP="000F1DF9">
      <w:pPr>
        <w:spacing w:after="0" w:line="240" w:lineRule="auto"/>
        <w:rPr>
          <w:rFonts w:cs="Times New Roman"/>
          <w:szCs w:val="24"/>
        </w:rPr>
      </w:pPr>
    </w:p>
    <w:p w:rsidR="001107BC" w:rsidRPr="00FF6471" w:rsidRDefault="001107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DDFDFBC759486B974C9EF120F0F3A8"/>
        </w:placeholder>
      </w:sdtPr>
      <w:sdtContent>
        <w:p w:rsidR="001107BC" w:rsidRDefault="001107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B0E3FD54E840BE8AF873F5DD4CA7AE"/>
        </w:placeholder>
      </w:sdtPr>
      <w:sdtContent>
        <w:p w:rsidR="001107BC" w:rsidRDefault="001107BC" w:rsidP="00473FC2">
          <w:pPr>
            <w:pStyle w:val="NormalWeb"/>
            <w:spacing w:before="0" w:beforeAutospacing="0" w:after="0" w:afterAutospacing="0"/>
            <w:jc w:val="both"/>
            <w:divId w:val="236402150"/>
            <w:rPr>
              <w:rFonts w:eastAsia="Times New Roman"/>
              <w:bCs/>
            </w:rPr>
          </w:pPr>
        </w:p>
        <w:p w:rsidR="001107BC" w:rsidRDefault="001107BC" w:rsidP="00473FC2">
          <w:pPr>
            <w:pStyle w:val="NormalWeb"/>
            <w:spacing w:before="0" w:beforeAutospacing="0" w:after="0" w:afterAutospacing="0"/>
            <w:jc w:val="both"/>
            <w:divId w:val="236402150"/>
            <w:rPr>
              <w:color w:val="000000"/>
            </w:rPr>
          </w:pPr>
          <w:r w:rsidRPr="00C95A18">
            <w:rPr>
              <w:color w:val="000000"/>
            </w:rPr>
            <w:t>Recent experiences have revealed that open-enrollment charter schools are often not treated the same as school districts for the purposes of zoning, permitting, code compliance, land development standards, and certain impact fees. These unnecessary hurdles can significantly increase their costs and affect their ability to educate Texas schoolchildren. S</w:t>
          </w:r>
          <w:r>
            <w:rPr>
              <w:color w:val="000000"/>
            </w:rPr>
            <w:t>.</w:t>
          </w:r>
          <w:r w:rsidRPr="00C95A18">
            <w:rPr>
              <w:color w:val="000000"/>
            </w:rPr>
            <w:t>B</w:t>
          </w:r>
          <w:r>
            <w:rPr>
              <w:color w:val="000000"/>
            </w:rPr>
            <w:t>.</w:t>
          </w:r>
          <w:r w:rsidRPr="00C95A18">
            <w:rPr>
              <w:color w:val="000000"/>
            </w:rPr>
            <w:t xml:space="preserve"> 968 seeks to ensure that open-enrollment charter schools are included in certain provisions that currently apply to school districts and that charter schools are not completely prohibited from operating in a municipality through zoning requirements. </w:t>
          </w:r>
        </w:p>
        <w:p w:rsidR="001107BC" w:rsidRPr="00C95A18" w:rsidRDefault="001107BC" w:rsidP="00473FC2">
          <w:pPr>
            <w:pStyle w:val="NormalWeb"/>
            <w:spacing w:before="0" w:beforeAutospacing="0" w:after="0" w:afterAutospacing="0"/>
            <w:jc w:val="both"/>
            <w:divId w:val="236402150"/>
            <w:rPr>
              <w:color w:val="000000"/>
            </w:rPr>
          </w:pPr>
        </w:p>
        <w:p w:rsidR="001107BC" w:rsidRPr="00C95A18" w:rsidRDefault="001107BC" w:rsidP="00473FC2">
          <w:pPr>
            <w:pStyle w:val="NormalWeb"/>
            <w:spacing w:before="0" w:beforeAutospacing="0" w:after="0" w:afterAutospacing="0"/>
            <w:jc w:val="both"/>
            <w:divId w:val="236402150"/>
            <w:rPr>
              <w:color w:val="000000"/>
            </w:rPr>
          </w:pPr>
          <w:r w:rsidRPr="00C95A18">
            <w:rPr>
              <w:color w:val="000000"/>
            </w:rPr>
            <w:t>S</w:t>
          </w:r>
          <w:r>
            <w:rPr>
              <w:color w:val="000000"/>
            </w:rPr>
            <w:t>.</w:t>
          </w:r>
          <w:r w:rsidRPr="00C95A18">
            <w:rPr>
              <w:color w:val="000000"/>
            </w:rPr>
            <w:t>B</w:t>
          </w:r>
          <w:r>
            <w:rPr>
              <w:color w:val="000000"/>
            </w:rPr>
            <w:t>.</w:t>
          </w:r>
          <w:r w:rsidRPr="00C95A18">
            <w:rPr>
              <w:color w:val="000000"/>
            </w:rPr>
            <w:t xml:space="preserve"> 968 clarifies that municipalities will consider an open-enrollment charter school to be the same as a school district for the purposes of zoning, permitting, code compliance, and development. Additionally, S</w:t>
          </w:r>
          <w:r>
            <w:rPr>
              <w:color w:val="000000"/>
            </w:rPr>
            <w:t>.</w:t>
          </w:r>
          <w:r w:rsidRPr="00C95A18">
            <w:rPr>
              <w:color w:val="000000"/>
            </w:rPr>
            <w:t>B</w:t>
          </w:r>
          <w:r>
            <w:rPr>
              <w:color w:val="000000"/>
            </w:rPr>
            <w:t>.</w:t>
          </w:r>
          <w:r w:rsidRPr="00C95A18">
            <w:rPr>
              <w:color w:val="000000"/>
            </w:rPr>
            <w:t xml:space="preserve"> 968 gives charter schools the same ability as school districts to negotiate land development standards agreements with municipalities and further clarifies the definition of "land development standards." S</w:t>
          </w:r>
          <w:r>
            <w:rPr>
              <w:color w:val="000000"/>
            </w:rPr>
            <w:t>.</w:t>
          </w:r>
          <w:r w:rsidRPr="00C95A18">
            <w:rPr>
              <w:color w:val="000000"/>
            </w:rPr>
            <w:t>B</w:t>
          </w:r>
          <w:r>
            <w:rPr>
              <w:color w:val="000000"/>
            </w:rPr>
            <w:t>.</w:t>
          </w:r>
          <w:r w:rsidRPr="00C95A18">
            <w:rPr>
              <w:color w:val="000000"/>
            </w:rPr>
            <w:t xml:space="preserve"> 968 prohibits municipalities from prohibiting charter schools from operating at any location within their boundaries. S</w:t>
          </w:r>
          <w:r>
            <w:rPr>
              <w:color w:val="000000"/>
            </w:rPr>
            <w:t>.</w:t>
          </w:r>
          <w:r w:rsidRPr="00C95A18">
            <w:rPr>
              <w:color w:val="000000"/>
            </w:rPr>
            <w:t>B</w:t>
          </w:r>
          <w:r>
            <w:rPr>
              <w:color w:val="000000"/>
            </w:rPr>
            <w:t>.</w:t>
          </w:r>
          <w:r w:rsidRPr="00C95A18">
            <w:rPr>
              <w:color w:val="000000"/>
            </w:rPr>
            <w:t xml:space="preserve"> 968 includes charter schools in the exemption school districts receive from impact fees to a political subdivision and would require charter schools to be treated the same as a school district when being exempt from municipal drainage system regulations and charges. </w:t>
          </w:r>
          <w:r>
            <w:rPr>
              <w:color w:val="000000"/>
            </w:rPr>
            <w:t>(Original Author's/Sponsor's Statement of Intent)</w:t>
          </w:r>
        </w:p>
        <w:p w:rsidR="001107BC" w:rsidRPr="00D70925" w:rsidRDefault="001107BC" w:rsidP="00473FC2">
          <w:pPr>
            <w:spacing w:after="0" w:line="240" w:lineRule="auto"/>
            <w:jc w:val="both"/>
            <w:rPr>
              <w:rFonts w:eastAsia="Times New Roman" w:cs="Times New Roman"/>
              <w:bCs/>
              <w:szCs w:val="24"/>
            </w:rPr>
          </w:pPr>
        </w:p>
      </w:sdtContent>
    </w:sdt>
    <w:p w:rsidR="001107BC" w:rsidRDefault="001107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968 </w:t>
      </w:r>
      <w:bookmarkStart w:id="1" w:name="AmendsCurrentLaw"/>
      <w:bookmarkEnd w:id="1"/>
      <w:r>
        <w:rPr>
          <w:rFonts w:cs="Times New Roman"/>
          <w:szCs w:val="24"/>
        </w:rPr>
        <w:t xml:space="preserve">amends current law </w:t>
      </w:r>
      <w:r w:rsidRPr="00C95A18">
        <w:rPr>
          <w:rFonts w:cs="Times New Roman"/>
          <w:szCs w:val="24"/>
        </w:rPr>
        <w:t>relating to the applicability of certain laws to open enrollment charter schools.</w:t>
      </w:r>
    </w:p>
    <w:p w:rsidR="001107BC" w:rsidRPr="00C95A18" w:rsidRDefault="001107BC" w:rsidP="000F1DF9">
      <w:pPr>
        <w:spacing w:after="0" w:line="240" w:lineRule="auto"/>
        <w:jc w:val="both"/>
        <w:rPr>
          <w:rFonts w:eastAsia="Times New Roman" w:cs="Times New Roman"/>
          <w:szCs w:val="24"/>
        </w:rPr>
      </w:pPr>
    </w:p>
    <w:p w:rsidR="001107BC" w:rsidRPr="005C2A78" w:rsidRDefault="001107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8971FEEEA642CFA162738EBE105889"/>
          </w:placeholder>
        </w:sdtPr>
        <w:sdtContent>
          <w:r>
            <w:rPr>
              <w:rFonts w:eastAsia="Times New Roman" w:cs="Times New Roman"/>
              <w:b/>
              <w:szCs w:val="24"/>
              <w:u w:val="single"/>
            </w:rPr>
            <w:t>RULEMAKING AUTHORITY</w:t>
          </w:r>
        </w:sdtContent>
      </w:sdt>
    </w:p>
    <w:p w:rsidR="001107BC" w:rsidRPr="006529C4" w:rsidRDefault="001107BC" w:rsidP="00774EC7">
      <w:pPr>
        <w:spacing w:after="0" w:line="240" w:lineRule="auto"/>
        <w:jc w:val="both"/>
        <w:rPr>
          <w:rFonts w:cs="Times New Roman"/>
          <w:szCs w:val="24"/>
        </w:rPr>
      </w:pPr>
    </w:p>
    <w:p w:rsidR="001107BC" w:rsidRPr="006529C4" w:rsidRDefault="001107BC" w:rsidP="00774EC7">
      <w:pPr>
        <w:spacing w:after="0" w:line="240" w:lineRule="auto"/>
        <w:jc w:val="both"/>
        <w:rPr>
          <w:rFonts w:cs="Times New Roman"/>
          <w:szCs w:val="24"/>
        </w:rPr>
      </w:pPr>
      <w:r w:rsidRPr="00C95A18">
        <w:rPr>
          <w:rFonts w:cs="Times New Roman"/>
          <w:szCs w:val="24"/>
        </w:rPr>
        <w:t>This bill does not expressly grant any additional rulemaking authority to a state officer, institution, or agency.</w:t>
      </w:r>
    </w:p>
    <w:p w:rsidR="001107BC" w:rsidRPr="006529C4" w:rsidRDefault="001107BC" w:rsidP="00774EC7">
      <w:pPr>
        <w:spacing w:after="0" w:line="240" w:lineRule="auto"/>
        <w:jc w:val="both"/>
        <w:rPr>
          <w:rFonts w:cs="Times New Roman"/>
          <w:szCs w:val="24"/>
        </w:rPr>
      </w:pPr>
    </w:p>
    <w:p w:rsidR="001107BC" w:rsidRPr="005C2A78" w:rsidRDefault="001107BC" w:rsidP="00473F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812ACAC34B4BFA83D04F476804C404"/>
          </w:placeholder>
        </w:sdtPr>
        <w:sdtContent>
          <w:r>
            <w:rPr>
              <w:rFonts w:eastAsia="Times New Roman" w:cs="Times New Roman"/>
              <w:b/>
              <w:szCs w:val="24"/>
              <w:u w:val="single"/>
            </w:rPr>
            <w:t>SECTION BY SECTION ANALYSIS</w:t>
          </w:r>
        </w:sdtContent>
      </w:sdt>
    </w:p>
    <w:p w:rsidR="001107BC" w:rsidRPr="005C2A78"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12.1058, Education Code, by amending Subsection (c) and adding Subsection (d), as follows: </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ind w:left="720"/>
        <w:jc w:val="both"/>
        <w:rPr>
          <w:rFonts w:eastAsia="Times New Roman" w:cs="Times New Roman"/>
          <w:szCs w:val="24"/>
        </w:rPr>
      </w:pPr>
      <w:r>
        <w:rPr>
          <w:rFonts w:eastAsia="Times New Roman" w:cs="Times New Roman"/>
          <w:szCs w:val="24"/>
        </w:rPr>
        <w:t>(c) Provides that, notwithstanding Subsection (a) (relating to providing that an open</w:t>
      </w:r>
      <w:r>
        <w:rPr>
          <w:rFonts w:eastAsia="Times New Roman" w:cs="Times New Roman"/>
          <w:szCs w:val="24"/>
        </w:rPr>
        <w:noBreakHyphen/>
        <w:t xml:space="preserve">enrollment charter school is considered to be a certain entity for certain purposes) or (b) (relating to authorizing an open-enrollment charter school to provide workers' compensation benefits in certain circumstances), an open-enrollment charter school operated by a tax exempt entity as described by Section 12.101(a)(3) (relating to providing that the definition of "eligible entity" includes certain tax exempt organizations) is not considered to be a political subdivision, local government, or local governmental entity unless a statute, rather than the applicable statute, specifically states that the statute applies to an open-enrollment charter school. </w:t>
      </w:r>
    </w:p>
    <w:p w:rsidR="001107BC" w:rsidRDefault="001107BC" w:rsidP="00473FC2">
      <w:pPr>
        <w:spacing w:after="0" w:line="240" w:lineRule="auto"/>
        <w:ind w:left="720"/>
        <w:jc w:val="both"/>
        <w:rPr>
          <w:rFonts w:eastAsia="Times New Roman" w:cs="Times New Roman"/>
          <w:szCs w:val="24"/>
        </w:rPr>
      </w:pPr>
    </w:p>
    <w:p w:rsidR="001107BC" w:rsidRPr="005C2A78" w:rsidRDefault="001107BC" w:rsidP="00473FC2">
      <w:pPr>
        <w:spacing w:after="0" w:line="240" w:lineRule="auto"/>
        <w:ind w:left="720"/>
        <w:jc w:val="both"/>
        <w:rPr>
          <w:rFonts w:eastAsia="Times New Roman" w:cs="Times New Roman"/>
          <w:szCs w:val="24"/>
        </w:rPr>
      </w:pPr>
      <w:r>
        <w:rPr>
          <w:rFonts w:eastAsia="Times New Roman" w:cs="Times New Roman"/>
          <w:szCs w:val="24"/>
        </w:rPr>
        <w:t xml:space="preserve">(d) Requires a municipality, except as provided by Section 12.103(c) (relating to a provision that </w:t>
      </w:r>
      <w:r w:rsidRPr="0061766F">
        <w:rPr>
          <w:rFonts w:eastAsia="Times New Roman" w:cs="Times New Roman"/>
          <w:szCs w:val="24"/>
        </w:rPr>
        <w:t xml:space="preserve">a campus of an open-enrollment charter </w:t>
      </w:r>
      <w:r>
        <w:rPr>
          <w:rFonts w:eastAsia="Times New Roman" w:cs="Times New Roman"/>
          <w:szCs w:val="24"/>
        </w:rPr>
        <w:t xml:space="preserve">school located in a municipality of a certain size </w:t>
      </w:r>
      <w:r w:rsidRPr="0061766F">
        <w:rPr>
          <w:rFonts w:eastAsia="Times New Roman" w:cs="Times New Roman"/>
          <w:szCs w:val="24"/>
        </w:rPr>
        <w:t>is not subject to a municipal zoning ordinance</w:t>
      </w:r>
      <w:r>
        <w:rPr>
          <w:rFonts w:eastAsia="Times New Roman" w:cs="Times New Roman"/>
          <w:szCs w:val="24"/>
        </w:rPr>
        <w:t>), to consider an open</w:t>
      </w:r>
      <w:r>
        <w:rPr>
          <w:rFonts w:eastAsia="Times New Roman" w:cs="Times New Roman"/>
          <w:szCs w:val="24"/>
        </w:rPr>
        <w:noBreakHyphen/>
        <w:t>enrollment charter school a school district for purposes of zoning, permitting, code compliance, and development.</w:t>
      </w:r>
    </w:p>
    <w:p w:rsidR="001107BC" w:rsidRPr="005C2A78"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212.902, Local Government Code, as follows:</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ind w:left="720"/>
        <w:jc w:val="both"/>
        <w:rPr>
          <w:rFonts w:eastAsia="Times New Roman" w:cs="Times New Roman"/>
          <w:szCs w:val="24"/>
        </w:rPr>
      </w:pPr>
      <w:r>
        <w:rPr>
          <w:rFonts w:eastAsia="Times New Roman" w:cs="Times New Roman"/>
          <w:szCs w:val="24"/>
        </w:rPr>
        <w:t xml:space="preserve">Sec. 212.902. New heading: SCHOOL DISTRICT AND OPEN-ENROLLMENT CHARTER SCHOOL LAND DEVELOPMENT STANDARDS. (a) Provides that this section applies to an agreement between a school district or open-enrollment charter school and a municipality which has annexed territory for limited purposes, rather than providing that this section applies to agreements between school districts and any municipality which has annexed territory for limited purposes. </w:t>
      </w:r>
    </w:p>
    <w:p w:rsidR="001107BC" w:rsidRDefault="001107BC" w:rsidP="00473FC2">
      <w:pPr>
        <w:spacing w:after="0" w:line="240" w:lineRule="auto"/>
        <w:ind w:left="720"/>
        <w:jc w:val="both"/>
        <w:rPr>
          <w:rFonts w:eastAsia="Times New Roman" w:cs="Times New Roman"/>
          <w:szCs w:val="24"/>
        </w:rPr>
      </w:pPr>
    </w:p>
    <w:p w:rsidR="001107BC" w:rsidRDefault="001107BC" w:rsidP="00473FC2">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1107BC" w:rsidRDefault="001107BC" w:rsidP="00473FC2">
      <w:pPr>
        <w:spacing w:after="0" w:line="240" w:lineRule="auto"/>
        <w:ind w:left="1440"/>
        <w:jc w:val="both"/>
        <w:rPr>
          <w:rFonts w:eastAsia="Times New Roman" w:cs="Times New Roman"/>
          <w:szCs w:val="24"/>
        </w:rPr>
      </w:pPr>
    </w:p>
    <w:p w:rsidR="001107BC" w:rsidRDefault="001107BC" w:rsidP="00473FC2">
      <w:pPr>
        <w:spacing w:after="0" w:line="240" w:lineRule="auto"/>
        <w:ind w:left="1440"/>
        <w:jc w:val="both"/>
        <w:rPr>
          <w:rFonts w:eastAsia="Times New Roman" w:cs="Times New Roman"/>
          <w:szCs w:val="24"/>
        </w:rPr>
      </w:pPr>
      <w:r>
        <w:rPr>
          <w:rFonts w:eastAsia="Times New Roman" w:cs="Times New Roman"/>
          <w:szCs w:val="24"/>
        </w:rPr>
        <w:t xml:space="preserve">(c) Requires proposed agreements by the district, rather than the school district, or charter school and the municipality, if the municipality and the school district or open-enrollment charter school do not reach an agreement on or before the 120th day after the date on which the municipality receives the district's or charter school's request for an open agreement, to be submitted to an independent arbitrator appointed by the presiding district judge whose jurisdiction includes the district, rather than school district, or charter school. Makes conforming changes. </w:t>
      </w:r>
    </w:p>
    <w:p w:rsidR="001107BC" w:rsidRDefault="001107BC" w:rsidP="00473FC2">
      <w:pPr>
        <w:spacing w:after="0" w:line="240" w:lineRule="auto"/>
        <w:ind w:left="1440"/>
        <w:jc w:val="both"/>
        <w:rPr>
          <w:rFonts w:eastAsia="Times New Roman" w:cs="Times New Roman"/>
          <w:szCs w:val="24"/>
        </w:rPr>
      </w:pPr>
    </w:p>
    <w:p w:rsidR="001107BC" w:rsidRDefault="001107BC" w:rsidP="00473FC2">
      <w:pPr>
        <w:spacing w:after="0" w:line="240" w:lineRule="auto"/>
        <w:ind w:left="1440"/>
        <w:jc w:val="both"/>
        <w:rPr>
          <w:rFonts w:eastAsia="Times New Roman" w:cs="Times New Roman"/>
          <w:szCs w:val="24"/>
        </w:rPr>
      </w:pPr>
      <w:r>
        <w:rPr>
          <w:rFonts w:eastAsia="Times New Roman" w:cs="Times New Roman"/>
          <w:szCs w:val="24"/>
        </w:rPr>
        <w:t xml:space="preserve">(d) Makes conforming changes to this subsection. </w:t>
      </w:r>
    </w:p>
    <w:p w:rsidR="001107BC" w:rsidRDefault="001107BC" w:rsidP="00473FC2">
      <w:pPr>
        <w:spacing w:after="0" w:line="240" w:lineRule="auto"/>
        <w:ind w:left="1440"/>
        <w:jc w:val="both"/>
        <w:rPr>
          <w:rFonts w:eastAsia="Times New Roman" w:cs="Times New Roman"/>
          <w:szCs w:val="24"/>
        </w:rPr>
      </w:pPr>
    </w:p>
    <w:p w:rsidR="001107BC" w:rsidRDefault="001107BC" w:rsidP="00473FC2">
      <w:pPr>
        <w:spacing w:after="0" w:line="240" w:lineRule="auto"/>
        <w:ind w:left="1440"/>
        <w:jc w:val="both"/>
        <w:rPr>
          <w:rFonts w:eastAsia="Times New Roman" w:cs="Times New Roman"/>
          <w:szCs w:val="24"/>
        </w:rPr>
      </w:pPr>
      <w:r>
        <w:rPr>
          <w:rFonts w:eastAsia="Times New Roman" w:cs="Times New Roman"/>
          <w:szCs w:val="24"/>
        </w:rPr>
        <w:t>(e) Creates Subdivision (1) from existing text and makes nonsubstantive changes. Provides that in this section:</w:t>
      </w:r>
    </w:p>
    <w:p w:rsidR="001107BC" w:rsidRDefault="001107BC" w:rsidP="00473FC2">
      <w:pPr>
        <w:spacing w:after="0" w:line="240" w:lineRule="auto"/>
        <w:ind w:left="1440"/>
        <w:jc w:val="both"/>
        <w:rPr>
          <w:rFonts w:eastAsia="Times New Roman" w:cs="Times New Roman"/>
          <w:szCs w:val="24"/>
        </w:rPr>
      </w:pPr>
    </w:p>
    <w:p w:rsidR="001107BC" w:rsidRDefault="001107BC" w:rsidP="00473FC2">
      <w:pPr>
        <w:spacing w:after="0" w:line="240" w:lineRule="auto"/>
        <w:ind w:left="2160"/>
        <w:jc w:val="both"/>
        <w:rPr>
          <w:rFonts w:eastAsia="Times New Roman" w:cs="Times New Roman"/>
          <w:szCs w:val="24"/>
        </w:rPr>
      </w:pPr>
      <w:r>
        <w:rPr>
          <w:rFonts w:eastAsia="Times New Roman" w:cs="Times New Roman"/>
          <w:szCs w:val="24"/>
        </w:rPr>
        <w:t xml:space="preserve">(1) "Land development standards" includes impervious cover limitations, building setbacks, floor to area ratios, building heights and coverage, water quality controls, landscaping, development setbacks, compatibility standards, traffic analyses including traffic impact analyses, parking requirements, signage requirements, and driveway cuts, if applicable. </w:t>
      </w:r>
    </w:p>
    <w:p w:rsidR="001107BC" w:rsidRDefault="001107BC" w:rsidP="00473FC2">
      <w:pPr>
        <w:spacing w:after="0" w:line="240" w:lineRule="auto"/>
        <w:ind w:left="2160"/>
        <w:jc w:val="both"/>
        <w:rPr>
          <w:rFonts w:eastAsia="Times New Roman" w:cs="Times New Roman"/>
          <w:szCs w:val="24"/>
        </w:rPr>
      </w:pPr>
    </w:p>
    <w:p w:rsidR="001107BC" w:rsidRDefault="001107BC" w:rsidP="00473FC2">
      <w:pPr>
        <w:spacing w:after="0" w:line="240" w:lineRule="auto"/>
        <w:ind w:left="2160"/>
        <w:jc w:val="both"/>
        <w:rPr>
          <w:rFonts w:eastAsia="Times New Roman" w:cs="Times New Roman"/>
          <w:szCs w:val="24"/>
        </w:rPr>
      </w:pPr>
      <w:r>
        <w:rPr>
          <w:rFonts w:eastAsia="Times New Roman" w:cs="Times New Roman"/>
          <w:szCs w:val="24"/>
        </w:rPr>
        <w:t>(2) "Open-enrollment charter school" means a school granted a charter under Subchapter D (</w:t>
      </w:r>
      <w:r w:rsidRPr="0061766F">
        <w:rPr>
          <w:rFonts w:eastAsia="Times New Roman" w:cs="Times New Roman"/>
          <w:szCs w:val="24"/>
        </w:rPr>
        <w:t>Open-Enrollment Charter School</w:t>
      </w:r>
      <w:r>
        <w:rPr>
          <w:rFonts w:eastAsia="Times New Roman" w:cs="Times New Roman"/>
          <w:szCs w:val="24"/>
        </w:rPr>
        <w:t>) or E (College or University o</w:t>
      </w:r>
      <w:r w:rsidRPr="0061766F">
        <w:rPr>
          <w:rFonts w:eastAsia="Times New Roman" w:cs="Times New Roman"/>
          <w:szCs w:val="24"/>
        </w:rPr>
        <w:t>r Junior College</w:t>
      </w:r>
      <w:r>
        <w:rPr>
          <w:rFonts w:eastAsia="Times New Roman" w:cs="Times New Roman"/>
          <w:szCs w:val="24"/>
        </w:rPr>
        <w:t xml:space="preserve"> </w:t>
      </w:r>
      <w:r w:rsidRPr="0061766F">
        <w:rPr>
          <w:rFonts w:eastAsia="Times New Roman" w:cs="Times New Roman"/>
          <w:szCs w:val="24"/>
        </w:rPr>
        <w:t>Charter School</w:t>
      </w:r>
      <w:r>
        <w:rPr>
          <w:rFonts w:eastAsia="Times New Roman" w:cs="Times New Roman"/>
          <w:szCs w:val="24"/>
        </w:rPr>
        <w:t>), Chapter 12 (</w:t>
      </w:r>
      <w:r w:rsidRPr="0061766F">
        <w:rPr>
          <w:rFonts w:eastAsia="Times New Roman" w:cs="Times New Roman"/>
          <w:szCs w:val="24"/>
        </w:rPr>
        <w:t>Charters</w:t>
      </w:r>
      <w:r>
        <w:rPr>
          <w:rFonts w:eastAsia="Times New Roman" w:cs="Times New Roman"/>
          <w:szCs w:val="24"/>
        </w:rPr>
        <w:t xml:space="preserve">), Education Code. </w:t>
      </w:r>
    </w:p>
    <w:p w:rsidR="001107BC" w:rsidRDefault="001107BC" w:rsidP="00473FC2">
      <w:pPr>
        <w:spacing w:after="0" w:line="240" w:lineRule="auto"/>
        <w:ind w:left="2160"/>
        <w:jc w:val="both"/>
        <w:rPr>
          <w:rFonts w:eastAsia="Times New Roman" w:cs="Times New Roman"/>
          <w:szCs w:val="24"/>
        </w:rPr>
      </w:pPr>
    </w:p>
    <w:p w:rsidR="001107BC" w:rsidRPr="005C2A78" w:rsidRDefault="001107BC" w:rsidP="00473FC2">
      <w:pPr>
        <w:spacing w:after="0" w:line="240" w:lineRule="auto"/>
        <w:ind w:left="1440"/>
        <w:jc w:val="both"/>
        <w:rPr>
          <w:rFonts w:eastAsia="Times New Roman" w:cs="Times New Roman"/>
          <w:szCs w:val="24"/>
        </w:rPr>
      </w:pPr>
      <w:r>
        <w:rPr>
          <w:rFonts w:eastAsia="Times New Roman" w:cs="Times New Roman"/>
          <w:szCs w:val="24"/>
        </w:rPr>
        <w:t>(f) Makes a conforming change to this subsection.</w:t>
      </w:r>
    </w:p>
    <w:p w:rsidR="001107BC" w:rsidRPr="005C2A78"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250, Local Government Code, by adding Section 250.009, as follows:</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ind w:left="720"/>
        <w:jc w:val="both"/>
        <w:rPr>
          <w:rFonts w:eastAsia="Times New Roman" w:cs="Times New Roman"/>
          <w:szCs w:val="24"/>
        </w:rPr>
      </w:pPr>
      <w:r>
        <w:rPr>
          <w:rFonts w:eastAsia="Times New Roman" w:cs="Times New Roman"/>
          <w:szCs w:val="24"/>
        </w:rPr>
        <w:t>Sec. 250.009. REGULATION OF OPEN-ENROLMENT CHARTER SCHOOLS. (a) Defines "open-enrollment charter school."</w:t>
      </w:r>
    </w:p>
    <w:p w:rsidR="001107BC" w:rsidRDefault="001107BC" w:rsidP="00473FC2">
      <w:pPr>
        <w:spacing w:after="0" w:line="240" w:lineRule="auto"/>
        <w:ind w:left="720"/>
        <w:jc w:val="both"/>
        <w:rPr>
          <w:rFonts w:eastAsia="Times New Roman" w:cs="Times New Roman"/>
          <w:szCs w:val="24"/>
        </w:rPr>
      </w:pPr>
    </w:p>
    <w:p w:rsidR="001107BC" w:rsidRDefault="001107BC" w:rsidP="00473FC2">
      <w:pPr>
        <w:spacing w:after="0" w:line="240" w:lineRule="auto"/>
        <w:ind w:left="1440"/>
        <w:jc w:val="both"/>
        <w:rPr>
          <w:rFonts w:eastAsia="Times New Roman" w:cs="Times New Roman"/>
          <w:szCs w:val="24"/>
        </w:rPr>
      </w:pPr>
      <w:r>
        <w:rPr>
          <w:rFonts w:eastAsia="Times New Roman" w:cs="Times New Roman"/>
          <w:szCs w:val="24"/>
        </w:rPr>
        <w:t xml:space="preserve">(b) Prohibits a municipality, county, or political subdivision from enacting or enforcing a prohibition on open-enrollment charter schools locating or establishing additional campuses within the jurisdiction of the municipality, county, or political subdivision. </w:t>
      </w:r>
    </w:p>
    <w:p w:rsidR="001107BC" w:rsidRDefault="001107BC" w:rsidP="00473FC2">
      <w:pPr>
        <w:spacing w:after="0" w:line="240" w:lineRule="auto"/>
        <w:ind w:left="1440"/>
        <w:jc w:val="both"/>
        <w:rPr>
          <w:rFonts w:eastAsia="Times New Roman" w:cs="Times New Roman"/>
          <w:szCs w:val="24"/>
        </w:rPr>
      </w:pPr>
    </w:p>
    <w:p w:rsidR="001107BC" w:rsidRDefault="001107BC" w:rsidP="00473FC2">
      <w:pPr>
        <w:spacing w:after="0" w:line="240" w:lineRule="auto"/>
        <w:ind w:left="1440"/>
        <w:jc w:val="both"/>
        <w:rPr>
          <w:rFonts w:eastAsia="Times New Roman" w:cs="Times New Roman"/>
          <w:szCs w:val="24"/>
        </w:rPr>
      </w:pPr>
      <w:r>
        <w:rPr>
          <w:rFonts w:eastAsia="Times New Roman" w:cs="Times New Roman"/>
          <w:szCs w:val="24"/>
        </w:rPr>
        <w:t>(c) Provides that this section does not otherwise affect the authority granted by state law to a municipality, county, or political subdivision to regulate an open</w:t>
      </w:r>
      <w:r>
        <w:rPr>
          <w:rFonts w:eastAsia="Times New Roman" w:cs="Times New Roman"/>
          <w:szCs w:val="24"/>
        </w:rPr>
        <w:noBreakHyphen/>
        <w:t xml:space="preserve">enrollment charter school. </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395.022(b), Local Government Code, to make conforming changes.</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552.053, Local Government Code, by amending Subsection (b) and adding Subsections (b-1) and (b-2), as follows: </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ind w:left="720"/>
        <w:jc w:val="both"/>
        <w:rPr>
          <w:rFonts w:eastAsia="Times New Roman" w:cs="Times New Roman"/>
          <w:szCs w:val="24"/>
        </w:rPr>
      </w:pPr>
      <w:r>
        <w:rPr>
          <w:rFonts w:eastAsia="Times New Roman" w:cs="Times New Roman"/>
          <w:szCs w:val="24"/>
        </w:rPr>
        <w:t xml:space="preserve">(b) Makes conforming changes to this subsection. </w:t>
      </w:r>
    </w:p>
    <w:p w:rsidR="001107BC" w:rsidRDefault="001107BC" w:rsidP="00473FC2">
      <w:pPr>
        <w:spacing w:after="0" w:line="240" w:lineRule="auto"/>
        <w:ind w:left="720"/>
        <w:jc w:val="both"/>
        <w:rPr>
          <w:rFonts w:eastAsia="Times New Roman" w:cs="Times New Roman"/>
          <w:szCs w:val="24"/>
        </w:rPr>
      </w:pPr>
    </w:p>
    <w:p w:rsidR="001107BC" w:rsidRDefault="001107BC" w:rsidP="00473FC2">
      <w:pPr>
        <w:spacing w:after="0" w:line="240" w:lineRule="auto"/>
        <w:ind w:left="720"/>
        <w:jc w:val="both"/>
        <w:rPr>
          <w:rFonts w:eastAsia="Times New Roman" w:cs="Times New Roman"/>
          <w:szCs w:val="24"/>
        </w:rPr>
      </w:pPr>
      <w:r>
        <w:rPr>
          <w:rFonts w:eastAsia="Times New Roman" w:cs="Times New Roman"/>
          <w:szCs w:val="24"/>
        </w:rPr>
        <w:t xml:space="preserve">(b-1) Requires the exemption, for purposes of an exemption granted under Subsection (b)(4) (relating to authorizing a school district to be exempt from certain requirements relating to </w:t>
      </w:r>
      <w:r w:rsidRPr="0061766F">
        <w:rPr>
          <w:rFonts w:eastAsia="Times New Roman" w:cs="Times New Roman"/>
          <w:szCs w:val="24"/>
        </w:rPr>
        <w:t>municipal drainage utility systems</w:t>
      </w:r>
      <w:r>
        <w:rPr>
          <w:rFonts w:eastAsia="Times New Roman" w:cs="Times New Roman"/>
          <w:szCs w:val="24"/>
        </w:rPr>
        <w:t xml:space="preserve">), to be granted to both school districts and open-enrollment charter schools. </w:t>
      </w:r>
    </w:p>
    <w:p w:rsidR="001107BC" w:rsidRDefault="001107BC" w:rsidP="00473FC2">
      <w:pPr>
        <w:spacing w:after="0" w:line="240" w:lineRule="auto"/>
        <w:ind w:left="720"/>
        <w:jc w:val="both"/>
        <w:rPr>
          <w:rFonts w:eastAsia="Times New Roman" w:cs="Times New Roman"/>
          <w:szCs w:val="24"/>
        </w:rPr>
      </w:pPr>
    </w:p>
    <w:p w:rsidR="001107BC" w:rsidRDefault="001107BC" w:rsidP="00473FC2">
      <w:pPr>
        <w:spacing w:after="0" w:line="240" w:lineRule="auto"/>
        <w:ind w:left="720"/>
        <w:jc w:val="both"/>
        <w:rPr>
          <w:rFonts w:eastAsia="Times New Roman" w:cs="Times New Roman"/>
          <w:szCs w:val="24"/>
        </w:rPr>
      </w:pPr>
      <w:r>
        <w:rPr>
          <w:rFonts w:eastAsia="Times New Roman" w:cs="Times New Roman"/>
          <w:szCs w:val="24"/>
        </w:rPr>
        <w:t>(b-2) Defines "open-enrollment charter school."</w:t>
      </w:r>
    </w:p>
    <w:p w:rsidR="001107BC" w:rsidRDefault="001107BC" w:rsidP="00473FC2">
      <w:pPr>
        <w:spacing w:after="0" w:line="240" w:lineRule="auto"/>
        <w:jc w:val="both"/>
        <w:rPr>
          <w:rFonts w:eastAsia="Times New Roman" w:cs="Times New Roman"/>
          <w:szCs w:val="24"/>
        </w:rPr>
      </w:pPr>
    </w:p>
    <w:p w:rsidR="001107BC" w:rsidRDefault="001107BC" w:rsidP="00473FC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Provides that 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 </w:t>
      </w:r>
    </w:p>
    <w:p w:rsidR="001107BC" w:rsidRDefault="001107BC" w:rsidP="00473FC2">
      <w:pPr>
        <w:spacing w:after="0" w:line="240" w:lineRule="auto"/>
        <w:jc w:val="both"/>
        <w:rPr>
          <w:rFonts w:eastAsia="Times New Roman" w:cs="Times New Roman"/>
          <w:szCs w:val="24"/>
        </w:rPr>
      </w:pPr>
    </w:p>
    <w:p w:rsidR="001107BC" w:rsidRPr="00C8671F" w:rsidRDefault="001107BC" w:rsidP="00473FC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Effective date: upon passage or September 1, 2019.</w:t>
      </w:r>
    </w:p>
    <w:p w:rsidR="001107BC" w:rsidRPr="00C8671F" w:rsidRDefault="001107BC" w:rsidP="00C95A18">
      <w:pPr>
        <w:spacing w:after="0" w:line="240" w:lineRule="auto"/>
        <w:jc w:val="both"/>
        <w:rPr>
          <w:rFonts w:eastAsia="Times New Roman" w:cs="Times New Roman"/>
          <w:szCs w:val="24"/>
        </w:rPr>
      </w:pPr>
    </w:p>
    <w:sectPr w:rsidR="001107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76" w:rsidRDefault="00472E76" w:rsidP="000F1DF9">
      <w:pPr>
        <w:spacing w:after="0" w:line="240" w:lineRule="auto"/>
      </w:pPr>
      <w:r>
        <w:separator/>
      </w:r>
    </w:p>
  </w:endnote>
  <w:endnote w:type="continuationSeparator" w:id="0">
    <w:p w:rsidR="00472E76" w:rsidRDefault="00472E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2E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07B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07BC">
                <w:rPr>
                  <w:sz w:val="20"/>
                  <w:szCs w:val="20"/>
                </w:rPr>
                <w:t>C.S.S.B. 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07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2E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07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07B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76" w:rsidRDefault="00472E76" w:rsidP="000F1DF9">
      <w:pPr>
        <w:spacing w:after="0" w:line="240" w:lineRule="auto"/>
      </w:pPr>
      <w:r>
        <w:separator/>
      </w:r>
    </w:p>
  </w:footnote>
  <w:footnote w:type="continuationSeparator" w:id="0">
    <w:p w:rsidR="00472E76" w:rsidRDefault="00472E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7BC"/>
    <w:rsid w:val="002355A9"/>
    <w:rsid w:val="00257C49"/>
    <w:rsid w:val="00305C27"/>
    <w:rsid w:val="00330BDA"/>
    <w:rsid w:val="0034346C"/>
    <w:rsid w:val="00376DD2"/>
    <w:rsid w:val="00382704"/>
    <w:rsid w:val="003A2368"/>
    <w:rsid w:val="003D3676"/>
    <w:rsid w:val="00404760"/>
    <w:rsid w:val="0045110C"/>
    <w:rsid w:val="00472E7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4E665"/>
  <w15:docId w15:val="{3DB7E16E-A084-45C4-AEB3-F7B4B7C9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07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3954" w:rsidP="007C39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2CB93F18504F2DA647D9993A2C6062"/>
        <w:category>
          <w:name w:val="General"/>
          <w:gallery w:val="placeholder"/>
        </w:category>
        <w:types>
          <w:type w:val="bbPlcHdr"/>
        </w:types>
        <w:behaviors>
          <w:behavior w:val="content"/>
        </w:behaviors>
        <w:guid w:val="{DB8F951E-9154-4E1B-85DB-EB10478F0038}"/>
      </w:docPartPr>
      <w:docPartBody>
        <w:p w:rsidR="00000000" w:rsidRDefault="005C0770"/>
      </w:docPartBody>
    </w:docPart>
    <w:docPart>
      <w:docPartPr>
        <w:name w:val="F9E6CFDF60CC4C35B0F64F291CA80BB4"/>
        <w:category>
          <w:name w:val="General"/>
          <w:gallery w:val="placeholder"/>
        </w:category>
        <w:types>
          <w:type w:val="bbPlcHdr"/>
        </w:types>
        <w:behaviors>
          <w:behavior w:val="content"/>
        </w:behaviors>
        <w:guid w:val="{AF434B05-9A6D-4DE8-94D9-0712E403FBB8}"/>
      </w:docPartPr>
      <w:docPartBody>
        <w:p w:rsidR="00000000" w:rsidRDefault="005C0770"/>
      </w:docPartBody>
    </w:docPart>
    <w:docPart>
      <w:docPartPr>
        <w:name w:val="B559CE8A7C764C979E69A9C2DE32F95D"/>
        <w:category>
          <w:name w:val="General"/>
          <w:gallery w:val="placeholder"/>
        </w:category>
        <w:types>
          <w:type w:val="bbPlcHdr"/>
        </w:types>
        <w:behaviors>
          <w:behavior w:val="content"/>
        </w:behaviors>
        <w:guid w:val="{FC4A0FB5-54D5-4E35-A36C-596B80FC6143}"/>
      </w:docPartPr>
      <w:docPartBody>
        <w:p w:rsidR="00000000" w:rsidRDefault="005C0770"/>
      </w:docPartBody>
    </w:docPart>
    <w:docPart>
      <w:docPartPr>
        <w:name w:val="4559A3FB8E8F44D49C9208E1BA91D36E"/>
        <w:category>
          <w:name w:val="General"/>
          <w:gallery w:val="placeholder"/>
        </w:category>
        <w:types>
          <w:type w:val="bbPlcHdr"/>
        </w:types>
        <w:behaviors>
          <w:behavior w:val="content"/>
        </w:behaviors>
        <w:guid w:val="{89FB6CFB-07BD-4F38-91D5-A383CB11FB91}"/>
      </w:docPartPr>
      <w:docPartBody>
        <w:p w:rsidR="00000000" w:rsidRDefault="005C0770"/>
      </w:docPartBody>
    </w:docPart>
    <w:docPart>
      <w:docPartPr>
        <w:name w:val="38A7C178C5F14CB6923BE0EA44856AD0"/>
        <w:category>
          <w:name w:val="General"/>
          <w:gallery w:val="placeholder"/>
        </w:category>
        <w:types>
          <w:type w:val="bbPlcHdr"/>
        </w:types>
        <w:behaviors>
          <w:behavior w:val="content"/>
        </w:behaviors>
        <w:guid w:val="{0573A263-988E-406A-B76A-7655E1F22D62}"/>
      </w:docPartPr>
      <w:docPartBody>
        <w:p w:rsidR="00000000" w:rsidRDefault="005C0770"/>
      </w:docPartBody>
    </w:docPart>
    <w:docPart>
      <w:docPartPr>
        <w:name w:val="1716664C9DDD4CE69A3727EF347B05D2"/>
        <w:category>
          <w:name w:val="General"/>
          <w:gallery w:val="placeholder"/>
        </w:category>
        <w:types>
          <w:type w:val="bbPlcHdr"/>
        </w:types>
        <w:behaviors>
          <w:behavior w:val="content"/>
        </w:behaviors>
        <w:guid w:val="{5BCA7C71-4E7A-4D30-87EB-B821EAD76C7B}"/>
      </w:docPartPr>
      <w:docPartBody>
        <w:p w:rsidR="00000000" w:rsidRDefault="005C0770"/>
      </w:docPartBody>
    </w:docPart>
    <w:docPart>
      <w:docPartPr>
        <w:name w:val="450DB018C0984B8192188590F4A987B2"/>
        <w:category>
          <w:name w:val="General"/>
          <w:gallery w:val="placeholder"/>
        </w:category>
        <w:types>
          <w:type w:val="bbPlcHdr"/>
        </w:types>
        <w:behaviors>
          <w:behavior w:val="content"/>
        </w:behaviors>
        <w:guid w:val="{781393A3-1D27-4DAA-B31B-DE0D006E7F04}"/>
      </w:docPartPr>
      <w:docPartBody>
        <w:p w:rsidR="00000000" w:rsidRDefault="005C0770"/>
      </w:docPartBody>
    </w:docPart>
    <w:docPart>
      <w:docPartPr>
        <w:name w:val="FA35BFB2C40A41AA9767300112FD5295"/>
        <w:category>
          <w:name w:val="General"/>
          <w:gallery w:val="placeholder"/>
        </w:category>
        <w:types>
          <w:type w:val="bbPlcHdr"/>
        </w:types>
        <w:behaviors>
          <w:behavior w:val="content"/>
        </w:behaviors>
        <w:guid w:val="{8031C23D-A2C9-4B81-A36D-2A8C0F516156}"/>
      </w:docPartPr>
      <w:docPartBody>
        <w:p w:rsidR="00000000" w:rsidRDefault="005C0770"/>
      </w:docPartBody>
    </w:docPart>
    <w:docPart>
      <w:docPartPr>
        <w:name w:val="72B34963A35D432AAAA3D6A165F1C8A9"/>
        <w:category>
          <w:name w:val="General"/>
          <w:gallery w:val="placeholder"/>
        </w:category>
        <w:types>
          <w:type w:val="bbPlcHdr"/>
        </w:types>
        <w:behaviors>
          <w:behavior w:val="content"/>
        </w:behaviors>
        <w:guid w:val="{9E97AD9E-7B5A-4DCB-BF77-2B25A4BCB6FD}"/>
      </w:docPartPr>
      <w:docPartBody>
        <w:p w:rsidR="00000000" w:rsidRDefault="007C3954" w:rsidP="007C3954">
          <w:pPr>
            <w:pStyle w:val="72B34963A35D432AAAA3D6A165F1C8A9"/>
          </w:pPr>
          <w:r w:rsidRPr="00A30DD1">
            <w:rPr>
              <w:rStyle w:val="PlaceholderText"/>
            </w:rPr>
            <w:t>Click here to enter a date.</w:t>
          </w:r>
        </w:p>
      </w:docPartBody>
    </w:docPart>
    <w:docPart>
      <w:docPartPr>
        <w:name w:val="0A3D0914EE404ECEAFBC67F1A515ABF3"/>
        <w:category>
          <w:name w:val="General"/>
          <w:gallery w:val="placeholder"/>
        </w:category>
        <w:types>
          <w:type w:val="bbPlcHdr"/>
        </w:types>
        <w:behaviors>
          <w:behavior w:val="content"/>
        </w:behaviors>
        <w:guid w:val="{82A1C7F5-1292-42E1-A612-A4CA4067BA24}"/>
      </w:docPartPr>
      <w:docPartBody>
        <w:p w:rsidR="00000000" w:rsidRDefault="005C0770"/>
      </w:docPartBody>
    </w:docPart>
    <w:docPart>
      <w:docPartPr>
        <w:name w:val="82DDFDFBC759486B974C9EF120F0F3A8"/>
        <w:category>
          <w:name w:val="General"/>
          <w:gallery w:val="placeholder"/>
        </w:category>
        <w:types>
          <w:type w:val="bbPlcHdr"/>
        </w:types>
        <w:behaviors>
          <w:behavior w:val="content"/>
        </w:behaviors>
        <w:guid w:val="{4F09D4FE-5B6C-4181-86F0-4B7301ED33B8}"/>
      </w:docPartPr>
      <w:docPartBody>
        <w:p w:rsidR="00000000" w:rsidRDefault="005C0770"/>
      </w:docPartBody>
    </w:docPart>
    <w:docPart>
      <w:docPartPr>
        <w:name w:val="26B0E3FD54E840BE8AF873F5DD4CA7AE"/>
        <w:category>
          <w:name w:val="General"/>
          <w:gallery w:val="placeholder"/>
        </w:category>
        <w:types>
          <w:type w:val="bbPlcHdr"/>
        </w:types>
        <w:behaviors>
          <w:behavior w:val="content"/>
        </w:behaviors>
        <w:guid w:val="{C889DFDF-4827-42D8-B94C-1604D7CBC670}"/>
      </w:docPartPr>
      <w:docPartBody>
        <w:p w:rsidR="00000000" w:rsidRDefault="007C3954" w:rsidP="007C3954">
          <w:pPr>
            <w:pStyle w:val="26B0E3FD54E840BE8AF873F5DD4CA7AE"/>
          </w:pPr>
          <w:r>
            <w:rPr>
              <w:rFonts w:eastAsia="Times New Roman" w:cs="Times New Roman"/>
              <w:bCs/>
              <w:szCs w:val="24"/>
            </w:rPr>
            <w:t xml:space="preserve"> </w:t>
          </w:r>
        </w:p>
      </w:docPartBody>
    </w:docPart>
    <w:docPart>
      <w:docPartPr>
        <w:name w:val="4C8971FEEEA642CFA162738EBE105889"/>
        <w:category>
          <w:name w:val="General"/>
          <w:gallery w:val="placeholder"/>
        </w:category>
        <w:types>
          <w:type w:val="bbPlcHdr"/>
        </w:types>
        <w:behaviors>
          <w:behavior w:val="content"/>
        </w:behaviors>
        <w:guid w:val="{10D3C991-452F-4D10-92CD-B8AA7C643158}"/>
      </w:docPartPr>
      <w:docPartBody>
        <w:p w:rsidR="00000000" w:rsidRDefault="005C0770"/>
      </w:docPartBody>
    </w:docPart>
    <w:docPart>
      <w:docPartPr>
        <w:name w:val="8E812ACAC34B4BFA83D04F476804C404"/>
        <w:category>
          <w:name w:val="General"/>
          <w:gallery w:val="placeholder"/>
        </w:category>
        <w:types>
          <w:type w:val="bbPlcHdr"/>
        </w:types>
        <w:behaviors>
          <w:behavior w:val="content"/>
        </w:behaviors>
        <w:guid w:val="{16044498-C4B6-45A8-B305-EDE21C2F0170}"/>
      </w:docPartPr>
      <w:docPartBody>
        <w:p w:rsidR="00000000" w:rsidRDefault="005C0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0770"/>
    <w:rsid w:val="005D31F2"/>
    <w:rsid w:val="00635291"/>
    <w:rsid w:val="006959CC"/>
    <w:rsid w:val="00696675"/>
    <w:rsid w:val="006B0016"/>
    <w:rsid w:val="007C395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9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3954"/>
    <w:rPr>
      <w:rFonts w:ascii="Times New Roman" w:hAnsi="Times New Roman"/>
      <w:sz w:val="24"/>
    </w:rPr>
  </w:style>
  <w:style w:type="paragraph" w:customStyle="1" w:styleId="487D89B4F8B34DB4967D41FE18F7F88D9">
    <w:name w:val="487D89B4F8B34DB4967D41FE18F7F88D9"/>
    <w:rsid w:val="007C3954"/>
    <w:rPr>
      <w:rFonts w:ascii="Times New Roman" w:hAnsi="Times New Roman"/>
      <w:sz w:val="24"/>
    </w:rPr>
  </w:style>
  <w:style w:type="paragraph" w:customStyle="1" w:styleId="AE2570ED5D764CD7AF9686706F550F4622">
    <w:name w:val="AE2570ED5D764CD7AF9686706F550F4622"/>
    <w:rsid w:val="007C3954"/>
    <w:pPr>
      <w:tabs>
        <w:tab w:val="center" w:pos="4680"/>
        <w:tab w:val="right" w:pos="9360"/>
      </w:tabs>
      <w:spacing w:after="0" w:line="240" w:lineRule="auto"/>
    </w:pPr>
    <w:rPr>
      <w:rFonts w:ascii="Times New Roman" w:hAnsi="Times New Roman"/>
      <w:sz w:val="24"/>
    </w:rPr>
  </w:style>
  <w:style w:type="paragraph" w:customStyle="1" w:styleId="72B34963A35D432AAAA3D6A165F1C8A9">
    <w:name w:val="72B34963A35D432AAAA3D6A165F1C8A9"/>
    <w:rsid w:val="007C3954"/>
    <w:pPr>
      <w:spacing w:after="160" w:line="259" w:lineRule="auto"/>
    </w:pPr>
  </w:style>
  <w:style w:type="paragraph" w:customStyle="1" w:styleId="26B0E3FD54E840BE8AF873F5DD4CA7AE">
    <w:name w:val="26B0E3FD54E840BE8AF873F5DD4CA7AE"/>
    <w:rsid w:val="007C39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76BE59-F1DF-407D-B288-9D5B2E40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1030</Words>
  <Characters>5877</Characters>
  <Application>Microsoft Office Word</Application>
  <DocSecurity>0</DocSecurity>
  <Lines>48</Lines>
  <Paragraphs>13</Paragraphs>
  <ScaleCrop>false</ScaleCrop>
  <Company>Texas Legislative Council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2019-04-30T23:32:00Z</dcterms:modified>
</cp:coreProperties>
</file>

<file path=docProps/custom.xml><?xml version="1.0" encoding="utf-8"?>
<op:Properties xmlns:vt="http://schemas.openxmlformats.org/officeDocument/2006/docPropsVTypes" xmlns:op="http://schemas.openxmlformats.org/officeDocument/2006/custom-properties"/>
</file>