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9B" w:rsidRDefault="00E872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AE0EADF39A4F2EA251BB06031CD880"/>
          </w:placeholder>
        </w:sdtPr>
        <w:sdtContent>
          <w:r w:rsidRPr="005C2A78">
            <w:rPr>
              <w:rFonts w:cs="Times New Roman"/>
              <w:b/>
              <w:szCs w:val="24"/>
              <w:u w:val="single"/>
            </w:rPr>
            <w:t>BILL ANALYSIS</w:t>
          </w:r>
        </w:sdtContent>
      </w:sdt>
    </w:p>
    <w:p w:rsidR="00E8729B" w:rsidRPr="00585C31" w:rsidRDefault="00E8729B" w:rsidP="000F1DF9">
      <w:pPr>
        <w:spacing w:after="0" w:line="240" w:lineRule="auto"/>
        <w:rPr>
          <w:rFonts w:cs="Times New Roman"/>
          <w:szCs w:val="24"/>
        </w:rPr>
      </w:pPr>
    </w:p>
    <w:p w:rsidR="00E8729B" w:rsidRPr="00585C31" w:rsidRDefault="00E872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729B" w:rsidTr="000F1DF9">
        <w:tc>
          <w:tcPr>
            <w:tcW w:w="2718" w:type="dxa"/>
          </w:tcPr>
          <w:p w:rsidR="00E8729B" w:rsidRPr="005C2A78" w:rsidRDefault="00E8729B" w:rsidP="006D756B">
            <w:pPr>
              <w:rPr>
                <w:rFonts w:cs="Times New Roman"/>
                <w:szCs w:val="24"/>
              </w:rPr>
            </w:pPr>
            <w:sdt>
              <w:sdtPr>
                <w:rPr>
                  <w:rFonts w:cs="Times New Roman"/>
                  <w:szCs w:val="24"/>
                </w:rPr>
                <w:alias w:val="Agency Title"/>
                <w:tag w:val="AgencyTitleContentControl"/>
                <w:id w:val="1920747753"/>
                <w:lock w:val="sdtContentLocked"/>
                <w:placeholder>
                  <w:docPart w:val="7142969A79CF48DC805590696232EB0E"/>
                </w:placeholder>
              </w:sdtPr>
              <w:sdtEndPr>
                <w:rPr>
                  <w:rFonts w:cstheme="minorBidi"/>
                  <w:szCs w:val="22"/>
                </w:rPr>
              </w:sdtEndPr>
              <w:sdtContent>
                <w:r>
                  <w:rPr>
                    <w:rFonts w:cs="Times New Roman"/>
                    <w:szCs w:val="24"/>
                  </w:rPr>
                  <w:t>Senate Research Center</w:t>
                </w:r>
              </w:sdtContent>
            </w:sdt>
          </w:p>
        </w:tc>
        <w:tc>
          <w:tcPr>
            <w:tcW w:w="6858" w:type="dxa"/>
          </w:tcPr>
          <w:p w:rsidR="00E8729B" w:rsidRPr="00FF6471" w:rsidRDefault="00E8729B" w:rsidP="000F1DF9">
            <w:pPr>
              <w:jc w:val="right"/>
              <w:rPr>
                <w:rFonts w:cs="Times New Roman"/>
                <w:szCs w:val="24"/>
              </w:rPr>
            </w:pPr>
            <w:sdt>
              <w:sdtPr>
                <w:rPr>
                  <w:rFonts w:cs="Times New Roman"/>
                  <w:szCs w:val="24"/>
                </w:rPr>
                <w:alias w:val="Bill Number"/>
                <w:tag w:val="BillNumberOne"/>
                <w:id w:val="-410784069"/>
                <w:lock w:val="sdtContentLocked"/>
                <w:placeholder>
                  <w:docPart w:val="0616601A3C3341C293BDFC9FF9451D69"/>
                </w:placeholder>
              </w:sdtPr>
              <w:sdtContent>
                <w:r>
                  <w:rPr>
                    <w:rFonts w:cs="Times New Roman"/>
                    <w:szCs w:val="24"/>
                  </w:rPr>
                  <w:t>S.B. 971</w:t>
                </w:r>
              </w:sdtContent>
            </w:sdt>
          </w:p>
        </w:tc>
      </w:tr>
      <w:tr w:rsidR="00E8729B" w:rsidTr="000F1DF9">
        <w:sdt>
          <w:sdtPr>
            <w:rPr>
              <w:rFonts w:cs="Times New Roman"/>
              <w:szCs w:val="24"/>
            </w:rPr>
            <w:alias w:val="TLCNumber"/>
            <w:tag w:val="TLCNumber"/>
            <w:id w:val="-542600604"/>
            <w:lock w:val="sdtLocked"/>
            <w:placeholder>
              <w:docPart w:val="45DF69CE43004EDD813BDE505947DE73"/>
            </w:placeholder>
          </w:sdtPr>
          <w:sdtContent>
            <w:tc>
              <w:tcPr>
                <w:tcW w:w="2718" w:type="dxa"/>
              </w:tcPr>
              <w:p w:rsidR="00E8729B" w:rsidRPr="000F1DF9" w:rsidRDefault="00E8729B" w:rsidP="00C65088">
                <w:pPr>
                  <w:rPr>
                    <w:rFonts w:cs="Times New Roman"/>
                    <w:szCs w:val="24"/>
                  </w:rPr>
                </w:pPr>
                <w:r>
                  <w:rPr>
                    <w:rFonts w:cs="Times New Roman"/>
                    <w:szCs w:val="24"/>
                  </w:rPr>
                  <w:t>86R7622 JCG-F</w:t>
                </w:r>
              </w:p>
            </w:tc>
          </w:sdtContent>
        </w:sdt>
        <w:tc>
          <w:tcPr>
            <w:tcW w:w="6858" w:type="dxa"/>
          </w:tcPr>
          <w:p w:rsidR="00E8729B" w:rsidRPr="005C2A78" w:rsidRDefault="00E8729B" w:rsidP="006D756B">
            <w:pPr>
              <w:jc w:val="right"/>
              <w:rPr>
                <w:rFonts w:cs="Times New Roman"/>
                <w:szCs w:val="24"/>
              </w:rPr>
            </w:pPr>
            <w:sdt>
              <w:sdtPr>
                <w:rPr>
                  <w:rFonts w:cs="Times New Roman"/>
                  <w:szCs w:val="24"/>
                </w:rPr>
                <w:alias w:val="Author Label"/>
                <w:tag w:val="By"/>
                <w:id w:val="72399597"/>
                <w:lock w:val="sdtLocked"/>
                <w:placeholder>
                  <w:docPart w:val="A9F7854E3ED14250A543F41938CEB1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6BCD74AAD1423E9B29759203A504C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9AD62C2A9534BE9A6735D854E420C38"/>
                </w:placeholder>
                <w:showingPlcHdr/>
              </w:sdtPr>
              <w:sdtContent/>
            </w:sdt>
          </w:p>
        </w:tc>
      </w:tr>
      <w:tr w:rsidR="00E8729B" w:rsidTr="000F1DF9">
        <w:tc>
          <w:tcPr>
            <w:tcW w:w="2718" w:type="dxa"/>
          </w:tcPr>
          <w:p w:rsidR="00E8729B" w:rsidRPr="00BC7495" w:rsidRDefault="00E8729B" w:rsidP="000F1DF9">
            <w:pPr>
              <w:rPr>
                <w:rFonts w:cs="Times New Roman"/>
                <w:szCs w:val="24"/>
              </w:rPr>
            </w:pPr>
          </w:p>
        </w:tc>
        <w:sdt>
          <w:sdtPr>
            <w:rPr>
              <w:rFonts w:cs="Times New Roman"/>
              <w:szCs w:val="24"/>
            </w:rPr>
            <w:alias w:val="Committee"/>
            <w:tag w:val="Committee"/>
            <w:id w:val="1914272295"/>
            <w:lock w:val="sdtContentLocked"/>
            <w:placeholder>
              <w:docPart w:val="A2EAF8A2E8924E59BC4199703774CA89"/>
            </w:placeholder>
          </w:sdtPr>
          <w:sdtContent>
            <w:tc>
              <w:tcPr>
                <w:tcW w:w="6858" w:type="dxa"/>
              </w:tcPr>
              <w:p w:rsidR="00E8729B" w:rsidRPr="00FF6471" w:rsidRDefault="00E8729B" w:rsidP="000F1DF9">
                <w:pPr>
                  <w:jc w:val="right"/>
                  <w:rPr>
                    <w:rFonts w:cs="Times New Roman"/>
                    <w:szCs w:val="24"/>
                  </w:rPr>
                </w:pPr>
                <w:r>
                  <w:rPr>
                    <w:rFonts w:cs="Times New Roman"/>
                    <w:szCs w:val="24"/>
                  </w:rPr>
                  <w:t>Criminal Justice</w:t>
                </w:r>
              </w:p>
            </w:tc>
          </w:sdtContent>
        </w:sdt>
      </w:tr>
      <w:tr w:rsidR="00E8729B" w:rsidTr="000F1DF9">
        <w:tc>
          <w:tcPr>
            <w:tcW w:w="2718" w:type="dxa"/>
          </w:tcPr>
          <w:p w:rsidR="00E8729B" w:rsidRPr="00BC7495" w:rsidRDefault="00E8729B" w:rsidP="000F1DF9">
            <w:pPr>
              <w:rPr>
                <w:rFonts w:cs="Times New Roman"/>
                <w:szCs w:val="24"/>
              </w:rPr>
            </w:pPr>
          </w:p>
        </w:tc>
        <w:sdt>
          <w:sdtPr>
            <w:rPr>
              <w:rFonts w:cs="Times New Roman"/>
              <w:szCs w:val="24"/>
            </w:rPr>
            <w:alias w:val="Date"/>
            <w:tag w:val="DateContentControl"/>
            <w:id w:val="1178081906"/>
            <w:lock w:val="sdtLocked"/>
            <w:placeholder>
              <w:docPart w:val="EFDC40FFFFC84684A60EBE40A86A8D64"/>
            </w:placeholder>
            <w:date w:fullDate="2019-03-22T00:00:00Z">
              <w:dateFormat w:val="M/d/yyyy"/>
              <w:lid w:val="en-US"/>
              <w:storeMappedDataAs w:val="dateTime"/>
              <w:calendar w:val="gregorian"/>
            </w:date>
          </w:sdtPr>
          <w:sdtContent>
            <w:tc>
              <w:tcPr>
                <w:tcW w:w="6858" w:type="dxa"/>
              </w:tcPr>
              <w:p w:rsidR="00E8729B" w:rsidRPr="00FF6471" w:rsidRDefault="00E8729B" w:rsidP="000F1DF9">
                <w:pPr>
                  <w:jc w:val="right"/>
                  <w:rPr>
                    <w:rFonts w:cs="Times New Roman"/>
                    <w:szCs w:val="24"/>
                  </w:rPr>
                </w:pPr>
                <w:r>
                  <w:rPr>
                    <w:rFonts w:cs="Times New Roman"/>
                    <w:szCs w:val="24"/>
                  </w:rPr>
                  <w:t>3/22/2019</w:t>
                </w:r>
              </w:p>
            </w:tc>
          </w:sdtContent>
        </w:sdt>
      </w:tr>
      <w:tr w:rsidR="00E8729B" w:rsidTr="000F1DF9">
        <w:tc>
          <w:tcPr>
            <w:tcW w:w="2718" w:type="dxa"/>
          </w:tcPr>
          <w:p w:rsidR="00E8729B" w:rsidRPr="00BC7495" w:rsidRDefault="00E8729B" w:rsidP="000F1DF9">
            <w:pPr>
              <w:rPr>
                <w:rFonts w:cs="Times New Roman"/>
                <w:szCs w:val="24"/>
              </w:rPr>
            </w:pPr>
          </w:p>
        </w:tc>
        <w:sdt>
          <w:sdtPr>
            <w:rPr>
              <w:rFonts w:cs="Times New Roman"/>
              <w:szCs w:val="24"/>
            </w:rPr>
            <w:alias w:val="BA Version"/>
            <w:tag w:val="BAVersion"/>
            <w:id w:val="-1685590809"/>
            <w:lock w:val="sdtContentLocked"/>
            <w:placeholder>
              <w:docPart w:val="A0E940834A4741B7ABAA63C77C92FD6A"/>
            </w:placeholder>
          </w:sdtPr>
          <w:sdtContent>
            <w:tc>
              <w:tcPr>
                <w:tcW w:w="6858" w:type="dxa"/>
              </w:tcPr>
              <w:p w:rsidR="00E8729B" w:rsidRPr="00FF6471" w:rsidRDefault="00E8729B" w:rsidP="000F1DF9">
                <w:pPr>
                  <w:jc w:val="right"/>
                  <w:rPr>
                    <w:rFonts w:cs="Times New Roman"/>
                    <w:szCs w:val="24"/>
                  </w:rPr>
                </w:pPr>
                <w:r>
                  <w:rPr>
                    <w:rFonts w:cs="Times New Roman"/>
                    <w:szCs w:val="24"/>
                  </w:rPr>
                  <w:t>As Filed</w:t>
                </w:r>
              </w:p>
            </w:tc>
          </w:sdtContent>
        </w:sdt>
      </w:tr>
    </w:tbl>
    <w:p w:rsidR="00E8729B" w:rsidRPr="00FF6471" w:rsidRDefault="00E8729B" w:rsidP="000F1DF9">
      <w:pPr>
        <w:spacing w:after="0" w:line="240" w:lineRule="auto"/>
        <w:rPr>
          <w:rFonts w:cs="Times New Roman"/>
          <w:szCs w:val="24"/>
        </w:rPr>
      </w:pPr>
    </w:p>
    <w:p w:rsidR="00E8729B" w:rsidRPr="00FF6471" w:rsidRDefault="00E8729B" w:rsidP="000F1DF9">
      <w:pPr>
        <w:spacing w:after="0" w:line="240" w:lineRule="auto"/>
        <w:rPr>
          <w:rFonts w:cs="Times New Roman"/>
          <w:szCs w:val="24"/>
        </w:rPr>
      </w:pPr>
    </w:p>
    <w:p w:rsidR="00E8729B" w:rsidRPr="00FF6471" w:rsidRDefault="00E872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F437854D394F6FA1D1A8E2F34F6F9E"/>
        </w:placeholder>
      </w:sdtPr>
      <w:sdtContent>
        <w:p w:rsidR="00E8729B" w:rsidRDefault="00E872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348270366E44449A8F7646A5E6FE2B"/>
        </w:placeholder>
      </w:sdtPr>
      <w:sdtContent>
        <w:p w:rsidR="00E8729B" w:rsidRDefault="00E8729B" w:rsidP="00E8729B">
          <w:pPr>
            <w:pStyle w:val="NormalWeb"/>
            <w:spacing w:before="0" w:beforeAutospacing="0" w:after="0" w:afterAutospacing="0"/>
            <w:jc w:val="both"/>
            <w:divId w:val="823543502"/>
            <w:rPr>
              <w:rFonts w:eastAsia="Times New Roman"/>
              <w:bCs/>
            </w:rPr>
          </w:pPr>
        </w:p>
        <w:p w:rsidR="00E8729B" w:rsidRDefault="00E8729B" w:rsidP="00E8729B">
          <w:pPr>
            <w:pStyle w:val="NormalWeb"/>
            <w:spacing w:before="0" w:beforeAutospacing="0" w:after="0" w:afterAutospacing="0"/>
            <w:jc w:val="both"/>
            <w:divId w:val="823543502"/>
            <w:rPr>
              <w:color w:val="000000"/>
            </w:rPr>
          </w:pPr>
          <w:r w:rsidRPr="00422F4E">
            <w:rPr>
              <w:color w:val="000000"/>
            </w:rPr>
            <w:t>In Texas, strangulation is the third leading case of homicide in domestic violence case</w:t>
          </w:r>
          <w:r>
            <w:rPr>
              <w:color w:val="000000"/>
            </w:rPr>
            <w:t>s. In 2017, the murders of 12</w:t>
          </w:r>
          <w:r w:rsidRPr="00422F4E">
            <w:rPr>
              <w:color w:val="000000"/>
            </w:rPr>
            <w:t xml:space="preserve"> Texas women were caused or directly precipitated by strangulation. Additionally, over two-thirds of family violence survivors will experience near-fatal strangulations by their partners, and these surv</w:t>
          </w:r>
          <w:r>
            <w:rPr>
              <w:color w:val="000000"/>
            </w:rPr>
            <w:t>ivors are more than seven-and-a-</w:t>
          </w:r>
          <w:r w:rsidRPr="00422F4E">
            <w:rPr>
              <w:color w:val="000000"/>
            </w:rPr>
            <w:t>half times more likely to be murdered in the future.</w:t>
          </w:r>
        </w:p>
        <w:p w:rsidR="00E8729B" w:rsidRPr="00422F4E" w:rsidRDefault="00E8729B" w:rsidP="00E8729B">
          <w:pPr>
            <w:pStyle w:val="NormalWeb"/>
            <w:spacing w:before="0" w:beforeAutospacing="0" w:after="0" w:afterAutospacing="0"/>
            <w:jc w:val="both"/>
            <w:divId w:val="823543502"/>
            <w:rPr>
              <w:color w:val="000000"/>
            </w:rPr>
          </w:pPr>
        </w:p>
        <w:p w:rsidR="00E8729B" w:rsidRDefault="00E8729B" w:rsidP="00E8729B">
          <w:pPr>
            <w:pStyle w:val="NormalWeb"/>
            <w:spacing w:before="0" w:beforeAutospacing="0" w:after="0" w:afterAutospacing="0"/>
            <w:jc w:val="both"/>
            <w:divId w:val="823543502"/>
            <w:rPr>
              <w:color w:val="000000"/>
            </w:rPr>
          </w:pPr>
          <w:r w:rsidRPr="00422F4E">
            <w:rPr>
              <w:color w:val="000000"/>
            </w:rPr>
            <w:t>Although strangulation is one of the most lethal forms of family violence, causing lasting damage in seconds, first responders are often unable to identify it due to minimal visible injur</w:t>
          </w:r>
          <w:r>
            <w:rPr>
              <w:color w:val="000000"/>
            </w:rPr>
            <w:t>ies. Research shows that only 35 percent</w:t>
          </w:r>
          <w:r w:rsidRPr="00422F4E">
            <w:rPr>
              <w:color w:val="000000"/>
            </w:rPr>
            <w:t xml:space="preserve"> of strangulation victims are identified as such by law enforcement. Therefore, it is imperative that law enforcement officers know how to assess a family violence situation on the scene and subsequently provide emergency medical referrals to help survivors get the medical attention they need.</w:t>
          </w:r>
        </w:p>
        <w:p w:rsidR="00E8729B" w:rsidRPr="00422F4E" w:rsidRDefault="00E8729B" w:rsidP="00E8729B">
          <w:pPr>
            <w:pStyle w:val="NormalWeb"/>
            <w:spacing w:before="0" w:beforeAutospacing="0" w:after="0" w:afterAutospacing="0"/>
            <w:jc w:val="both"/>
            <w:divId w:val="823543502"/>
            <w:rPr>
              <w:color w:val="000000"/>
            </w:rPr>
          </w:pPr>
        </w:p>
        <w:p w:rsidR="00E8729B" w:rsidRPr="00422F4E" w:rsidRDefault="00E8729B" w:rsidP="00E8729B">
          <w:pPr>
            <w:pStyle w:val="NormalWeb"/>
            <w:spacing w:before="0" w:beforeAutospacing="0" w:after="0" w:afterAutospacing="0"/>
            <w:jc w:val="both"/>
            <w:divId w:val="823543502"/>
            <w:rPr>
              <w:color w:val="000000"/>
            </w:rPr>
          </w:pPr>
          <w:r w:rsidRPr="00422F4E">
            <w:rPr>
              <w:color w:val="000000"/>
            </w:rPr>
            <w:t>S</w:t>
          </w:r>
          <w:r>
            <w:rPr>
              <w:color w:val="000000"/>
            </w:rPr>
            <w:t>.</w:t>
          </w:r>
          <w:r w:rsidRPr="00422F4E">
            <w:rPr>
              <w:color w:val="000000"/>
            </w:rPr>
            <w:t>B</w:t>
          </w:r>
          <w:r>
            <w:rPr>
              <w:color w:val="000000"/>
            </w:rPr>
            <w:t>.</w:t>
          </w:r>
          <w:r w:rsidRPr="00422F4E">
            <w:rPr>
              <w:color w:val="000000"/>
            </w:rPr>
            <w:t xml:space="preserve"> 971 requires training for law enforcement officers on how to recognize and record signs of strangulation to promote early detection and provide immediate support for survivors. This training will include knowledge on how to investigate strangulations, respond to strangulation victims, and collect evidence that will assist in prosecuting offenders.</w:t>
          </w:r>
        </w:p>
        <w:p w:rsidR="00E8729B" w:rsidRPr="00D70925" w:rsidRDefault="00E8729B" w:rsidP="00E8729B">
          <w:pPr>
            <w:spacing w:after="0" w:line="240" w:lineRule="auto"/>
            <w:jc w:val="both"/>
            <w:rPr>
              <w:rFonts w:eastAsia="Times New Roman" w:cs="Times New Roman"/>
              <w:bCs/>
              <w:szCs w:val="24"/>
            </w:rPr>
          </w:pPr>
        </w:p>
      </w:sdtContent>
    </w:sdt>
    <w:p w:rsidR="00E8729B" w:rsidRDefault="00E8729B" w:rsidP="00E872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971 </w:t>
      </w:r>
      <w:bookmarkStart w:id="1" w:name="AmendsCurrentLaw"/>
      <w:bookmarkEnd w:id="1"/>
      <w:r>
        <w:rPr>
          <w:rFonts w:cs="Times New Roman"/>
          <w:szCs w:val="24"/>
        </w:rPr>
        <w:t>amends current law relating to peace officer training on recognizing and recording circumstances that indicate strangulation in certain cases.</w:t>
      </w:r>
    </w:p>
    <w:p w:rsidR="00E8729B" w:rsidRPr="00422F4E" w:rsidRDefault="00E8729B" w:rsidP="00E8729B">
      <w:pPr>
        <w:spacing w:after="0" w:line="240" w:lineRule="auto"/>
        <w:jc w:val="both"/>
        <w:rPr>
          <w:rFonts w:eastAsia="Times New Roman" w:cs="Times New Roman"/>
          <w:szCs w:val="24"/>
        </w:rPr>
      </w:pPr>
    </w:p>
    <w:p w:rsidR="00E8729B" w:rsidRPr="005C2A78" w:rsidRDefault="00E8729B" w:rsidP="00E8729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55C6ABE9AB45B9972B36A8CC9EA073"/>
          </w:placeholder>
        </w:sdtPr>
        <w:sdtContent>
          <w:r>
            <w:rPr>
              <w:rFonts w:eastAsia="Times New Roman" w:cs="Times New Roman"/>
              <w:b/>
              <w:szCs w:val="24"/>
              <w:u w:val="single"/>
            </w:rPr>
            <w:t>RULEMAKING AUTHORITY</w:t>
          </w:r>
        </w:sdtContent>
      </w:sdt>
    </w:p>
    <w:p w:rsidR="00E8729B" w:rsidRPr="006529C4" w:rsidRDefault="00E8729B" w:rsidP="00E8729B">
      <w:pPr>
        <w:spacing w:after="0" w:line="240" w:lineRule="auto"/>
        <w:jc w:val="both"/>
        <w:rPr>
          <w:rFonts w:cs="Times New Roman"/>
          <w:szCs w:val="24"/>
        </w:rPr>
      </w:pPr>
    </w:p>
    <w:p w:rsidR="00E8729B" w:rsidRPr="006529C4" w:rsidRDefault="00E8729B" w:rsidP="00E872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729B" w:rsidRPr="006529C4" w:rsidRDefault="00E8729B" w:rsidP="00E8729B">
      <w:pPr>
        <w:spacing w:after="0" w:line="240" w:lineRule="auto"/>
        <w:jc w:val="both"/>
        <w:rPr>
          <w:rFonts w:cs="Times New Roman"/>
          <w:szCs w:val="24"/>
        </w:rPr>
      </w:pPr>
    </w:p>
    <w:p w:rsidR="00E8729B" w:rsidRPr="005C2A78" w:rsidRDefault="00E8729B" w:rsidP="00E872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7683570F354C5AAC2F679B53EA4B5B"/>
          </w:placeholder>
        </w:sdtPr>
        <w:sdtContent>
          <w:r>
            <w:rPr>
              <w:rFonts w:eastAsia="Times New Roman" w:cs="Times New Roman"/>
              <w:b/>
              <w:szCs w:val="24"/>
              <w:u w:val="single"/>
            </w:rPr>
            <w:t>SECTION BY SECTION ANALYSIS</w:t>
          </w:r>
        </w:sdtContent>
      </w:sdt>
    </w:p>
    <w:p w:rsidR="00E8729B" w:rsidRPr="005C2A78" w:rsidRDefault="00E8729B" w:rsidP="00E8729B">
      <w:pPr>
        <w:spacing w:after="0" w:line="240" w:lineRule="auto"/>
        <w:jc w:val="both"/>
        <w:rPr>
          <w:rFonts w:eastAsia="Times New Roman" w:cs="Times New Roman"/>
          <w:szCs w:val="24"/>
        </w:rPr>
      </w:pPr>
    </w:p>
    <w:p w:rsidR="00E8729B" w:rsidRDefault="00E8729B" w:rsidP="00E872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1701.253(d), Occupations Code, as follows:</w:t>
      </w:r>
    </w:p>
    <w:p w:rsidR="00E8729B" w:rsidRDefault="00E8729B" w:rsidP="00E8729B">
      <w:pPr>
        <w:spacing w:after="0" w:line="240" w:lineRule="auto"/>
        <w:jc w:val="both"/>
        <w:rPr>
          <w:rFonts w:eastAsia="Times New Roman" w:cs="Times New Roman"/>
          <w:szCs w:val="24"/>
        </w:rPr>
      </w:pPr>
    </w:p>
    <w:p w:rsidR="00E8729B" w:rsidRPr="005C2A78" w:rsidRDefault="00E8729B" w:rsidP="00E8729B">
      <w:pPr>
        <w:spacing w:after="0" w:line="240" w:lineRule="auto"/>
        <w:ind w:left="720"/>
        <w:jc w:val="both"/>
        <w:rPr>
          <w:rFonts w:eastAsia="Times New Roman" w:cs="Times New Roman"/>
          <w:szCs w:val="24"/>
        </w:rPr>
      </w:pPr>
      <w:r>
        <w:rPr>
          <w:rFonts w:eastAsia="Times New Roman" w:cs="Times New Roman"/>
          <w:szCs w:val="24"/>
        </w:rPr>
        <w:t>(d) Requires training in documentation of cases required by Subsection (b) (relating to the Texas Commission on Law Enforcement (TCOLE) requiring certain courses and programs) to include instruction in certain areas, including recognizing and recording circumstances indicating that a victim may have been assaulted in the manner described by Section 22.01.(b)(2)(B) (relating to establishing that an offense that would otherwise be a Class A misdemeanor is a felony of the third degree committed by intentionally, knowingly, or recklessly impeding normal breathing or circulation in certain circumstances), Penal Code.</w:t>
      </w:r>
    </w:p>
    <w:p w:rsidR="00E8729B" w:rsidRPr="005C2A78" w:rsidRDefault="00E8729B" w:rsidP="00E8729B">
      <w:pPr>
        <w:spacing w:after="0" w:line="240" w:lineRule="auto"/>
        <w:jc w:val="both"/>
        <w:rPr>
          <w:rFonts w:eastAsia="Times New Roman" w:cs="Times New Roman"/>
          <w:szCs w:val="24"/>
        </w:rPr>
      </w:pPr>
    </w:p>
    <w:p w:rsidR="00E8729B" w:rsidRPr="005C2A78" w:rsidRDefault="00E8729B" w:rsidP="00E872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1701.352(f), Occupations Code, to include recognizing and recording circumstances indicating that a victim may have been assaulted in the manner described by Section 22.01.(b)(2)(B), Penal Code, among the instruction that is required to be included in training in documentation of cases required by Subsection (b) (relating to requiring TCOLE to require certain entities that appoint or employ peace officers to provide each peace officer with a certain training program once every 48 months).</w:t>
      </w:r>
    </w:p>
    <w:p w:rsidR="00E8729B" w:rsidRPr="005C2A78" w:rsidRDefault="00E8729B" w:rsidP="00E8729B">
      <w:pPr>
        <w:spacing w:after="0" w:line="240" w:lineRule="auto"/>
        <w:jc w:val="both"/>
        <w:rPr>
          <w:rFonts w:eastAsia="Times New Roman" w:cs="Times New Roman"/>
          <w:szCs w:val="24"/>
        </w:rPr>
      </w:pPr>
    </w:p>
    <w:p w:rsidR="00E8729B" w:rsidRDefault="00E8729B" w:rsidP="00E872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TCOLE, not later than January 1, 2020, to establish or modify training programs as necessary to comply with Section 1701.253, Occupations Code, as amended by this Act.</w:t>
      </w:r>
    </w:p>
    <w:p w:rsidR="00E8729B" w:rsidRDefault="00E8729B" w:rsidP="00E8729B">
      <w:pPr>
        <w:spacing w:after="0" w:line="240" w:lineRule="auto"/>
        <w:jc w:val="both"/>
        <w:rPr>
          <w:rFonts w:eastAsia="Times New Roman" w:cs="Times New Roman"/>
          <w:szCs w:val="24"/>
        </w:rPr>
      </w:pPr>
    </w:p>
    <w:p w:rsidR="00E8729B" w:rsidRDefault="00E8729B" w:rsidP="00E8729B">
      <w:pPr>
        <w:spacing w:after="0" w:line="240" w:lineRule="auto"/>
        <w:ind w:left="720"/>
        <w:jc w:val="both"/>
        <w:rPr>
          <w:rFonts w:eastAsia="Times New Roman" w:cs="Times New Roman"/>
          <w:szCs w:val="24"/>
        </w:rPr>
      </w:pPr>
      <w:r>
        <w:rPr>
          <w:rFonts w:eastAsia="Times New Roman" w:cs="Times New Roman"/>
          <w:szCs w:val="24"/>
        </w:rPr>
        <w:t>(b) Provides that the minimum curriculum requirements under Sections 1701.253(d), Occupations Code, as amended by this Act, apply only to a peace officer who first begins to satisfy those requirements on or after January 1, 2020.</w:t>
      </w:r>
    </w:p>
    <w:p w:rsidR="00E8729B" w:rsidRDefault="00E8729B" w:rsidP="00E8729B">
      <w:pPr>
        <w:spacing w:after="0" w:line="240" w:lineRule="auto"/>
        <w:jc w:val="both"/>
        <w:rPr>
          <w:rFonts w:eastAsia="Times New Roman" w:cs="Times New Roman"/>
          <w:szCs w:val="24"/>
        </w:rPr>
      </w:pPr>
    </w:p>
    <w:p w:rsidR="00E8729B" w:rsidRPr="00C8671F" w:rsidRDefault="00E8729B" w:rsidP="00E8729B">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E872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7B" w:rsidRDefault="00AB637B" w:rsidP="000F1DF9">
      <w:pPr>
        <w:spacing w:after="0" w:line="240" w:lineRule="auto"/>
      </w:pPr>
      <w:r>
        <w:separator/>
      </w:r>
    </w:p>
  </w:endnote>
  <w:endnote w:type="continuationSeparator" w:id="0">
    <w:p w:rsidR="00AB637B" w:rsidRDefault="00AB63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63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729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729B">
                <w:rPr>
                  <w:sz w:val="20"/>
                  <w:szCs w:val="20"/>
                </w:rPr>
                <w:t>S.B. 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72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63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72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72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7B" w:rsidRDefault="00AB637B" w:rsidP="000F1DF9">
      <w:pPr>
        <w:spacing w:after="0" w:line="240" w:lineRule="auto"/>
      </w:pPr>
      <w:r>
        <w:separator/>
      </w:r>
    </w:p>
  </w:footnote>
  <w:footnote w:type="continuationSeparator" w:id="0">
    <w:p w:rsidR="00AB637B" w:rsidRDefault="00AB63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637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729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0693"/>
  <w15:docId w15:val="{0EFDEAC5-28E2-43A8-A22F-AFE55D5E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72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E47" w:rsidP="00520E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AE0EADF39A4F2EA251BB06031CD880"/>
        <w:category>
          <w:name w:val="General"/>
          <w:gallery w:val="placeholder"/>
        </w:category>
        <w:types>
          <w:type w:val="bbPlcHdr"/>
        </w:types>
        <w:behaviors>
          <w:behavior w:val="content"/>
        </w:behaviors>
        <w:guid w:val="{0EF6BA04-38D3-403A-880B-9556EDDF40CD}"/>
      </w:docPartPr>
      <w:docPartBody>
        <w:p w:rsidR="00000000" w:rsidRDefault="00C94749"/>
      </w:docPartBody>
    </w:docPart>
    <w:docPart>
      <w:docPartPr>
        <w:name w:val="7142969A79CF48DC805590696232EB0E"/>
        <w:category>
          <w:name w:val="General"/>
          <w:gallery w:val="placeholder"/>
        </w:category>
        <w:types>
          <w:type w:val="bbPlcHdr"/>
        </w:types>
        <w:behaviors>
          <w:behavior w:val="content"/>
        </w:behaviors>
        <w:guid w:val="{D445F228-2F35-496B-9E25-0A1390D583EB}"/>
      </w:docPartPr>
      <w:docPartBody>
        <w:p w:rsidR="00000000" w:rsidRDefault="00C94749"/>
      </w:docPartBody>
    </w:docPart>
    <w:docPart>
      <w:docPartPr>
        <w:name w:val="0616601A3C3341C293BDFC9FF9451D69"/>
        <w:category>
          <w:name w:val="General"/>
          <w:gallery w:val="placeholder"/>
        </w:category>
        <w:types>
          <w:type w:val="bbPlcHdr"/>
        </w:types>
        <w:behaviors>
          <w:behavior w:val="content"/>
        </w:behaviors>
        <w:guid w:val="{3AD1E40D-D604-43DC-837A-F6748DEB2AD6}"/>
      </w:docPartPr>
      <w:docPartBody>
        <w:p w:rsidR="00000000" w:rsidRDefault="00C94749"/>
      </w:docPartBody>
    </w:docPart>
    <w:docPart>
      <w:docPartPr>
        <w:name w:val="45DF69CE43004EDD813BDE505947DE73"/>
        <w:category>
          <w:name w:val="General"/>
          <w:gallery w:val="placeholder"/>
        </w:category>
        <w:types>
          <w:type w:val="bbPlcHdr"/>
        </w:types>
        <w:behaviors>
          <w:behavior w:val="content"/>
        </w:behaviors>
        <w:guid w:val="{182D63C5-A515-4477-AA52-6810E650C509}"/>
      </w:docPartPr>
      <w:docPartBody>
        <w:p w:rsidR="00000000" w:rsidRDefault="00C94749"/>
      </w:docPartBody>
    </w:docPart>
    <w:docPart>
      <w:docPartPr>
        <w:name w:val="A9F7854E3ED14250A543F41938CEB128"/>
        <w:category>
          <w:name w:val="General"/>
          <w:gallery w:val="placeholder"/>
        </w:category>
        <w:types>
          <w:type w:val="bbPlcHdr"/>
        </w:types>
        <w:behaviors>
          <w:behavior w:val="content"/>
        </w:behaviors>
        <w:guid w:val="{3E9BF2E3-88BC-4AE1-BC71-91E31F57BF63}"/>
      </w:docPartPr>
      <w:docPartBody>
        <w:p w:rsidR="00000000" w:rsidRDefault="00C94749"/>
      </w:docPartBody>
    </w:docPart>
    <w:docPart>
      <w:docPartPr>
        <w:name w:val="876BCD74AAD1423E9B29759203A504C3"/>
        <w:category>
          <w:name w:val="General"/>
          <w:gallery w:val="placeholder"/>
        </w:category>
        <w:types>
          <w:type w:val="bbPlcHdr"/>
        </w:types>
        <w:behaviors>
          <w:behavior w:val="content"/>
        </w:behaviors>
        <w:guid w:val="{E8023C12-4F9F-4F0C-8703-2B52F54563BC}"/>
      </w:docPartPr>
      <w:docPartBody>
        <w:p w:rsidR="00000000" w:rsidRDefault="00C94749"/>
      </w:docPartBody>
    </w:docPart>
    <w:docPart>
      <w:docPartPr>
        <w:name w:val="19AD62C2A9534BE9A6735D854E420C38"/>
        <w:category>
          <w:name w:val="General"/>
          <w:gallery w:val="placeholder"/>
        </w:category>
        <w:types>
          <w:type w:val="bbPlcHdr"/>
        </w:types>
        <w:behaviors>
          <w:behavior w:val="content"/>
        </w:behaviors>
        <w:guid w:val="{3A4A410E-8D72-4732-86A4-11F578309AC9}"/>
      </w:docPartPr>
      <w:docPartBody>
        <w:p w:rsidR="00000000" w:rsidRDefault="00C94749"/>
      </w:docPartBody>
    </w:docPart>
    <w:docPart>
      <w:docPartPr>
        <w:name w:val="A2EAF8A2E8924E59BC4199703774CA89"/>
        <w:category>
          <w:name w:val="General"/>
          <w:gallery w:val="placeholder"/>
        </w:category>
        <w:types>
          <w:type w:val="bbPlcHdr"/>
        </w:types>
        <w:behaviors>
          <w:behavior w:val="content"/>
        </w:behaviors>
        <w:guid w:val="{8D73C055-23E5-4E73-9E6F-D2F27C9613DC}"/>
      </w:docPartPr>
      <w:docPartBody>
        <w:p w:rsidR="00000000" w:rsidRDefault="00C94749"/>
      </w:docPartBody>
    </w:docPart>
    <w:docPart>
      <w:docPartPr>
        <w:name w:val="EFDC40FFFFC84684A60EBE40A86A8D64"/>
        <w:category>
          <w:name w:val="General"/>
          <w:gallery w:val="placeholder"/>
        </w:category>
        <w:types>
          <w:type w:val="bbPlcHdr"/>
        </w:types>
        <w:behaviors>
          <w:behavior w:val="content"/>
        </w:behaviors>
        <w:guid w:val="{545BECD0-CED5-4BC8-9746-18BA5A4E55A8}"/>
      </w:docPartPr>
      <w:docPartBody>
        <w:p w:rsidR="00000000" w:rsidRDefault="00520E47" w:rsidP="00520E47">
          <w:pPr>
            <w:pStyle w:val="EFDC40FFFFC84684A60EBE40A86A8D64"/>
          </w:pPr>
          <w:r w:rsidRPr="00A30DD1">
            <w:rPr>
              <w:rStyle w:val="PlaceholderText"/>
            </w:rPr>
            <w:t>Click here to enter a date.</w:t>
          </w:r>
        </w:p>
      </w:docPartBody>
    </w:docPart>
    <w:docPart>
      <w:docPartPr>
        <w:name w:val="A0E940834A4741B7ABAA63C77C92FD6A"/>
        <w:category>
          <w:name w:val="General"/>
          <w:gallery w:val="placeholder"/>
        </w:category>
        <w:types>
          <w:type w:val="bbPlcHdr"/>
        </w:types>
        <w:behaviors>
          <w:behavior w:val="content"/>
        </w:behaviors>
        <w:guid w:val="{7E69D80F-0F6E-42F3-9E76-88779607D232}"/>
      </w:docPartPr>
      <w:docPartBody>
        <w:p w:rsidR="00000000" w:rsidRDefault="00C94749"/>
      </w:docPartBody>
    </w:docPart>
    <w:docPart>
      <w:docPartPr>
        <w:name w:val="6AF437854D394F6FA1D1A8E2F34F6F9E"/>
        <w:category>
          <w:name w:val="General"/>
          <w:gallery w:val="placeholder"/>
        </w:category>
        <w:types>
          <w:type w:val="bbPlcHdr"/>
        </w:types>
        <w:behaviors>
          <w:behavior w:val="content"/>
        </w:behaviors>
        <w:guid w:val="{2F4C18FB-3C90-4539-99D5-BC3A15349B79}"/>
      </w:docPartPr>
      <w:docPartBody>
        <w:p w:rsidR="00000000" w:rsidRDefault="00C94749"/>
      </w:docPartBody>
    </w:docPart>
    <w:docPart>
      <w:docPartPr>
        <w:name w:val="94348270366E44449A8F7646A5E6FE2B"/>
        <w:category>
          <w:name w:val="General"/>
          <w:gallery w:val="placeholder"/>
        </w:category>
        <w:types>
          <w:type w:val="bbPlcHdr"/>
        </w:types>
        <w:behaviors>
          <w:behavior w:val="content"/>
        </w:behaviors>
        <w:guid w:val="{4245C365-5F8A-43F6-AE12-E95ADF152334}"/>
      </w:docPartPr>
      <w:docPartBody>
        <w:p w:rsidR="00000000" w:rsidRDefault="00520E47" w:rsidP="00520E47">
          <w:pPr>
            <w:pStyle w:val="94348270366E44449A8F7646A5E6FE2B"/>
          </w:pPr>
          <w:r>
            <w:rPr>
              <w:rFonts w:eastAsia="Times New Roman" w:cs="Times New Roman"/>
              <w:bCs/>
              <w:szCs w:val="24"/>
            </w:rPr>
            <w:t xml:space="preserve"> </w:t>
          </w:r>
        </w:p>
      </w:docPartBody>
    </w:docPart>
    <w:docPart>
      <w:docPartPr>
        <w:name w:val="B955C6ABE9AB45B9972B36A8CC9EA073"/>
        <w:category>
          <w:name w:val="General"/>
          <w:gallery w:val="placeholder"/>
        </w:category>
        <w:types>
          <w:type w:val="bbPlcHdr"/>
        </w:types>
        <w:behaviors>
          <w:behavior w:val="content"/>
        </w:behaviors>
        <w:guid w:val="{773762D3-C719-470A-B9CB-31EA97C7F310}"/>
      </w:docPartPr>
      <w:docPartBody>
        <w:p w:rsidR="00000000" w:rsidRDefault="00C94749"/>
      </w:docPartBody>
    </w:docPart>
    <w:docPart>
      <w:docPartPr>
        <w:name w:val="2C7683570F354C5AAC2F679B53EA4B5B"/>
        <w:category>
          <w:name w:val="General"/>
          <w:gallery w:val="placeholder"/>
        </w:category>
        <w:types>
          <w:type w:val="bbPlcHdr"/>
        </w:types>
        <w:behaviors>
          <w:behavior w:val="content"/>
        </w:behaviors>
        <w:guid w:val="{550D3AB4-B725-4699-A95E-6D1DC1496D8E}"/>
      </w:docPartPr>
      <w:docPartBody>
        <w:p w:rsidR="00000000" w:rsidRDefault="00C94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0E4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74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E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0E47"/>
    <w:rPr>
      <w:rFonts w:ascii="Times New Roman" w:hAnsi="Times New Roman"/>
      <w:sz w:val="24"/>
    </w:rPr>
  </w:style>
  <w:style w:type="paragraph" w:customStyle="1" w:styleId="487D89B4F8B34DB4967D41FE18F7F88D9">
    <w:name w:val="487D89B4F8B34DB4967D41FE18F7F88D9"/>
    <w:rsid w:val="00520E47"/>
    <w:rPr>
      <w:rFonts w:ascii="Times New Roman" w:hAnsi="Times New Roman"/>
      <w:sz w:val="24"/>
    </w:rPr>
  </w:style>
  <w:style w:type="paragraph" w:customStyle="1" w:styleId="AE2570ED5D764CD7AF9686706F550F4622">
    <w:name w:val="AE2570ED5D764CD7AF9686706F550F4622"/>
    <w:rsid w:val="00520E47"/>
    <w:pPr>
      <w:tabs>
        <w:tab w:val="center" w:pos="4680"/>
        <w:tab w:val="right" w:pos="9360"/>
      </w:tabs>
      <w:spacing w:after="0" w:line="240" w:lineRule="auto"/>
    </w:pPr>
    <w:rPr>
      <w:rFonts w:ascii="Times New Roman" w:hAnsi="Times New Roman"/>
      <w:sz w:val="24"/>
    </w:rPr>
  </w:style>
  <w:style w:type="paragraph" w:customStyle="1" w:styleId="EFDC40FFFFC84684A60EBE40A86A8D64">
    <w:name w:val="EFDC40FFFFC84684A60EBE40A86A8D64"/>
    <w:rsid w:val="00520E47"/>
    <w:pPr>
      <w:spacing w:after="160" w:line="259" w:lineRule="auto"/>
    </w:pPr>
  </w:style>
  <w:style w:type="paragraph" w:customStyle="1" w:styleId="94348270366E44449A8F7646A5E6FE2B">
    <w:name w:val="94348270366E44449A8F7646A5E6FE2B"/>
    <w:rsid w:val="00520E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8DBF41-C4A6-434D-A8BB-03B9F446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520</Words>
  <Characters>2969</Characters>
  <Application>Microsoft Office Word</Application>
  <DocSecurity>0</DocSecurity>
  <Lines>24</Lines>
  <Paragraphs>6</Paragraphs>
  <ScaleCrop>false</ScaleCrop>
  <Company>Texas Legislative Council</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2019-03-22T22:14:00Z</cp:lastPrinted>
  <dcterms:created xsi:type="dcterms:W3CDTF">2015-05-29T14:24:00Z</dcterms:created>
  <dcterms:modified xsi:type="dcterms:W3CDTF">2019-03-22T22:15:00Z</dcterms:modified>
</cp:coreProperties>
</file>

<file path=docProps/custom.xml><?xml version="1.0" encoding="utf-8"?>
<op:Properties xmlns:vt="http://schemas.openxmlformats.org/officeDocument/2006/docPropsVTypes" xmlns:op="http://schemas.openxmlformats.org/officeDocument/2006/custom-properties"/>
</file>