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F184E" w:rsidTr="00345119">
        <w:tc>
          <w:tcPr>
            <w:tcW w:w="9576" w:type="dxa"/>
            <w:noWrap/>
          </w:tcPr>
          <w:p w:rsidR="008423E4" w:rsidRPr="0022177D" w:rsidRDefault="003D4E3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D4E3B" w:rsidP="008423E4">
      <w:pPr>
        <w:jc w:val="center"/>
      </w:pPr>
    </w:p>
    <w:p w:rsidR="008423E4" w:rsidRPr="00B31F0E" w:rsidRDefault="003D4E3B" w:rsidP="008423E4"/>
    <w:p w:rsidR="008423E4" w:rsidRPr="00742794" w:rsidRDefault="003D4E3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F184E" w:rsidTr="00345119">
        <w:tc>
          <w:tcPr>
            <w:tcW w:w="9576" w:type="dxa"/>
          </w:tcPr>
          <w:p w:rsidR="008423E4" w:rsidRPr="00861995" w:rsidRDefault="003D4E3B" w:rsidP="00345119">
            <w:pPr>
              <w:jc w:val="right"/>
            </w:pPr>
            <w:r>
              <w:t>S.B. 986</w:t>
            </w:r>
          </w:p>
        </w:tc>
      </w:tr>
      <w:tr w:rsidR="002F184E" w:rsidTr="00345119">
        <w:tc>
          <w:tcPr>
            <w:tcW w:w="9576" w:type="dxa"/>
          </w:tcPr>
          <w:p w:rsidR="008423E4" w:rsidRPr="00861995" w:rsidRDefault="003D4E3B" w:rsidP="00345119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2F184E" w:rsidTr="00345119">
        <w:tc>
          <w:tcPr>
            <w:tcW w:w="9576" w:type="dxa"/>
          </w:tcPr>
          <w:p w:rsidR="008423E4" w:rsidRPr="00861995" w:rsidRDefault="003D4E3B" w:rsidP="00345119">
            <w:pPr>
              <w:jc w:val="right"/>
            </w:pPr>
            <w:r>
              <w:t>Homeland Security &amp; Public Safety</w:t>
            </w:r>
          </w:p>
        </w:tc>
      </w:tr>
      <w:tr w:rsidR="002F184E" w:rsidTr="00345119">
        <w:tc>
          <w:tcPr>
            <w:tcW w:w="9576" w:type="dxa"/>
          </w:tcPr>
          <w:p w:rsidR="008423E4" w:rsidRDefault="003D4E3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D4E3B" w:rsidP="008423E4">
      <w:pPr>
        <w:tabs>
          <w:tab w:val="right" w:pos="9360"/>
        </w:tabs>
      </w:pPr>
    </w:p>
    <w:p w:rsidR="008423E4" w:rsidRDefault="003D4E3B" w:rsidP="008423E4"/>
    <w:p w:rsidR="008423E4" w:rsidRDefault="003D4E3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F184E" w:rsidTr="00345119">
        <w:tc>
          <w:tcPr>
            <w:tcW w:w="9576" w:type="dxa"/>
          </w:tcPr>
          <w:p w:rsidR="008423E4" w:rsidRPr="00A8133F" w:rsidRDefault="003D4E3B" w:rsidP="002F44E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D4E3B" w:rsidP="002F44E5"/>
          <w:p w:rsidR="008423E4" w:rsidRDefault="003D4E3B" w:rsidP="002F44E5">
            <w:pPr>
              <w:pStyle w:val="Header"/>
              <w:jc w:val="both"/>
            </w:pPr>
            <w:r>
              <w:t xml:space="preserve">It has been noted that many local governments </w:t>
            </w:r>
            <w:r>
              <w:t>did not have the requisite contracts in place during</w:t>
            </w:r>
            <w:r>
              <w:t xml:space="preserve"> recovery efforts in the wake of Hurricane Harvey</w:t>
            </w:r>
            <w:r>
              <w:t xml:space="preserve"> and that many local governments were not even aware that contracts were even necessary</w:t>
            </w:r>
            <w:r>
              <w:t>.</w:t>
            </w:r>
            <w:r>
              <w:t xml:space="preserve"> As such,</w:t>
            </w:r>
            <w:r>
              <w:t xml:space="preserve"> </w:t>
            </w:r>
            <w:r>
              <w:t>t</w:t>
            </w:r>
            <w:r>
              <w:t>here have been calls</w:t>
            </w:r>
            <w:r>
              <w:t xml:space="preserve"> for the comptroller of public accounts</w:t>
            </w:r>
            <w:r>
              <w:t xml:space="preserve"> </w:t>
            </w:r>
            <w:r>
              <w:t>to update</w:t>
            </w:r>
            <w:r>
              <w:t xml:space="preserve"> </w:t>
            </w:r>
            <w:r>
              <w:t xml:space="preserve">the </w:t>
            </w:r>
            <w:r>
              <w:t xml:space="preserve">statewide </w:t>
            </w:r>
            <w:r>
              <w:t>contract management guid</w:t>
            </w:r>
            <w:r>
              <w:t>e to include contract standards and information for contracts</w:t>
            </w:r>
            <w:r>
              <w:t xml:space="preserve"> </w:t>
            </w:r>
            <w:r>
              <w:t>related to emergency management. S.B. 986</w:t>
            </w:r>
            <w:r>
              <w:t xml:space="preserve"> seeks to </w:t>
            </w:r>
            <w:r>
              <w:t>provide</w:t>
            </w:r>
            <w:r>
              <w:t xml:space="preserve"> for such an update</w:t>
            </w:r>
            <w:r>
              <w:t>.</w:t>
            </w:r>
          </w:p>
          <w:p w:rsidR="008423E4" w:rsidRPr="00E26B13" w:rsidRDefault="003D4E3B" w:rsidP="002F44E5">
            <w:pPr>
              <w:rPr>
                <w:b/>
              </w:rPr>
            </w:pPr>
          </w:p>
        </w:tc>
      </w:tr>
      <w:tr w:rsidR="002F184E" w:rsidTr="00345119">
        <w:tc>
          <w:tcPr>
            <w:tcW w:w="9576" w:type="dxa"/>
          </w:tcPr>
          <w:p w:rsidR="0017725B" w:rsidRDefault="003D4E3B" w:rsidP="002F44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D4E3B" w:rsidP="002F44E5">
            <w:pPr>
              <w:rPr>
                <w:b/>
                <w:u w:val="single"/>
              </w:rPr>
            </w:pPr>
          </w:p>
          <w:p w:rsidR="00160801" w:rsidRPr="00160801" w:rsidRDefault="003D4E3B" w:rsidP="002F44E5">
            <w:pPr>
              <w:jc w:val="both"/>
            </w:pPr>
            <w:r>
              <w:t>It is the committee's opinion that this bill does not expressly create a criminal offens</w:t>
            </w:r>
            <w:r>
              <w:t>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D4E3B" w:rsidP="002F44E5">
            <w:pPr>
              <w:rPr>
                <w:b/>
                <w:u w:val="single"/>
              </w:rPr>
            </w:pPr>
          </w:p>
        </w:tc>
      </w:tr>
      <w:tr w:rsidR="002F184E" w:rsidTr="00345119">
        <w:tc>
          <w:tcPr>
            <w:tcW w:w="9576" w:type="dxa"/>
          </w:tcPr>
          <w:p w:rsidR="008423E4" w:rsidRPr="00A8133F" w:rsidRDefault="003D4E3B" w:rsidP="002F44E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D4E3B" w:rsidP="002F44E5"/>
          <w:p w:rsidR="00160801" w:rsidRDefault="003D4E3B" w:rsidP="002F44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</w:t>
            </w:r>
            <w:r>
              <w:t>does not expressly grant any additional rulemaking authority to a state officer, department, agency, or institution.</w:t>
            </w:r>
          </w:p>
          <w:p w:rsidR="008423E4" w:rsidRPr="00E21FDC" w:rsidRDefault="003D4E3B" w:rsidP="002F44E5">
            <w:pPr>
              <w:rPr>
                <w:b/>
              </w:rPr>
            </w:pPr>
          </w:p>
        </w:tc>
      </w:tr>
      <w:tr w:rsidR="002F184E" w:rsidTr="00345119">
        <w:tc>
          <w:tcPr>
            <w:tcW w:w="9576" w:type="dxa"/>
          </w:tcPr>
          <w:p w:rsidR="008423E4" w:rsidRPr="00A8133F" w:rsidRDefault="003D4E3B" w:rsidP="002F44E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D4E3B" w:rsidP="002F44E5"/>
          <w:p w:rsidR="008423E4" w:rsidRDefault="003D4E3B" w:rsidP="002F44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986 amends the Government Code to require the comptroller of public accounts to </w:t>
            </w:r>
            <w:r w:rsidRPr="00160801">
              <w:t>update the</w:t>
            </w:r>
            <w:r>
              <w:t xml:space="preserve"> statewide</w:t>
            </w:r>
            <w:r w:rsidRPr="00160801">
              <w:t xml:space="preserve"> contract management guide to include contract management standards and information for contracts related to emergency management.</w:t>
            </w:r>
            <w:r>
              <w:t xml:space="preserve"> The bill requires the comptroller to develop </w:t>
            </w:r>
            <w:r>
              <w:t xml:space="preserve">those </w:t>
            </w:r>
            <w:r>
              <w:t xml:space="preserve">standards </w:t>
            </w:r>
            <w:r w:rsidRPr="00160801">
              <w:t>in consultation with the Texas Division of Emergency Management,</w:t>
            </w:r>
            <w:r w:rsidRPr="00160801">
              <w:t xml:space="preserve"> Texas A&amp;M AgriLife Extension Service, Texas A&amp;M Engineering Extension Service, and local governmental entities.</w:t>
            </w:r>
            <w:r>
              <w:t xml:space="preserve"> The bill requires the contract management guide to include the following:</w:t>
            </w:r>
          </w:p>
          <w:p w:rsidR="00160801" w:rsidRDefault="003D4E3B" w:rsidP="002F44E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preferred contracting standards;</w:t>
            </w:r>
          </w:p>
          <w:p w:rsidR="00160801" w:rsidRDefault="003D4E3B" w:rsidP="002F44E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information on contracts for service</w:t>
            </w:r>
            <w:r>
              <w:t>s that may be necessary to respond to a natural disaster or to construct, repair, or rebuild property or infrastructure after a natural disaster, including clearing debris and providing information management services and construction services; and</w:t>
            </w:r>
          </w:p>
          <w:p w:rsidR="00160801" w:rsidRDefault="003D4E3B" w:rsidP="002F44E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advice </w:t>
            </w:r>
            <w:r>
              <w:t>on preparing for a natural disaster, including procedures to assist an applicable state agency with contracting for such services before a natural disaster occurs.</w:t>
            </w:r>
          </w:p>
          <w:p w:rsidR="008423E4" w:rsidRPr="00835628" w:rsidRDefault="003D4E3B" w:rsidP="002F44E5">
            <w:pPr>
              <w:rPr>
                <w:b/>
              </w:rPr>
            </w:pPr>
          </w:p>
        </w:tc>
      </w:tr>
      <w:tr w:rsidR="002F184E" w:rsidTr="00345119">
        <w:tc>
          <w:tcPr>
            <w:tcW w:w="9576" w:type="dxa"/>
          </w:tcPr>
          <w:p w:rsidR="00160801" w:rsidRPr="009C1E9A" w:rsidRDefault="003D4E3B" w:rsidP="002F44E5">
            <w:pPr>
              <w:rPr>
                <w:b/>
                <w:u w:val="single"/>
              </w:rPr>
            </w:pPr>
          </w:p>
        </w:tc>
      </w:tr>
      <w:tr w:rsidR="002F184E" w:rsidTr="00345119">
        <w:tc>
          <w:tcPr>
            <w:tcW w:w="9576" w:type="dxa"/>
          </w:tcPr>
          <w:p w:rsidR="008423E4" w:rsidRPr="00A8133F" w:rsidRDefault="003D4E3B" w:rsidP="002F44E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D4E3B" w:rsidP="002F44E5"/>
          <w:p w:rsidR="008423E4" w:rsidRPr="003624F2" w:rsidRDefault="003D4E3B" w:rsidP="002F44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D4E3B" w:rsidP="002F44E5">
            <w:pPr>
              <w:rPr>
                <w:b/>
              </w:rPr>
            </w:pPr>
          </w:p>
        </w:tc>
      </w:tr>
    </w:tbl>
    <w:p w:rsidR="008423E4" w:rsidRPr="00BE0E75" w:rsidRDefault="003D4E3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D4E3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4E3B">
      <w:r>
        <w:separator/>
      </w:r>
    </w:p>
  </w:endnote>
  <w:endnote w:type="continuationSeparator" w:id="0">
    <w:p w:rsidR="00000000" w:rsidRDefault="003D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4E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F184E" w:rsidTr="009C1E9A">
      <w:trPr>
        <w:cantSplit/>
      </w:trPr>
      <w:tc>
        <w:tcPr>
          <w:tcW w:w="0" w:type="pct"/>
        </w:tcPr>
        <w:p w:rsidR="00137D90" w:rsidRDefault="003D4E3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D4E3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D4E3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D4E3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D4E3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184E" w:rsidTr="009C1E9A">
      <w:trPr>
        <w:cantSplit/>
      </w:trPr>
      <w:tc>
        <w:tcPr>
          <w:tcW w:w="0" w:type="pct"/>
        </w:tcPr>
        <w:p w:rsidR="00EC379B" w:rsidRDefault="003D4E3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D4E3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32014</w:t>
          </w:r>
        </w:p>
      </w:tc>
      <w:tc>
        <w:tcPr>
          <w:tcW w:w="2453" w:type="pct"/>
        </w:tcPr>
        <w:p w:rsidR="00EC379B" w:rsidRDefault="003D4E3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19.126.579</w:t>
          </w:r>
          <w:r>
            <w:fldChar w:fldCharType="end"/>
          </w:r>
        </w:p>
      </w:tc>
    </w:tr>
    <w:tr w:rsidR="002F184E" w:rsidTr="009C1E9A">
      <w:trPr>
        <w:cantSplit/>
      </w:trPr>
      <w:tc>
        <w:tcPr>
          <w:tcW w:w="0" w:type="pct"/>
        </w:tcPr>
        <w:p w:rsidR="00EC379B" w:rsidRDefault="003D4E3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D4E3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D4E3B" w:rsidP="006D504F">
          <w:pPr>
            <w:pStyle w:val="Footer"/>
            <w:rPr>
              <w:rStyle w:val="PageNumber"/>
            </w:rPr>
          </w:pPr>
        </w:p>
        <w:p w:rsidR="00EC379B" w:rsidRDefault="003D4E3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184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D4E3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D4E3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D4E3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4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D4E3B">
      <w:r>
        <w:separator/>
      </w:r>
    </w:p>
  </w:footnote>
  <w:footnote w:type="continuationSeparator" w:id="0">
    <w:p w:rsidR="00000000" w:rsidRDefault="003D4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4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4E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4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12470"/>
    <w:multiLevelType w:val="hybridMultilevel"/>
    <w:tmpl w:val="1968EC50"/>
    <w:lvl w:ilvl="0" w:tplc="6A942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EC3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C00E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F81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AD6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2C4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E1C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02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46F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4E"/>
    <w:rsid w:val="002F184E"/>
    <w:rsid w:val="003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75BD2A-C8DB-4959-97A5-73C1DDF0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608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08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08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0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0801"/>
    <w:rPr>
      <w:b/>
      <w:bCs/>
    </w:rPr>
  </w:style>
  <w:style w:type="character" w:styleId="Hyperlink">
    <w:name w:val="Hyperlink"/>
    <w:basedOn w:val="DefaultParagraphFont"/>
    <w:unhideWhenUsed/>
    <w:rsid w:val="00077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1864</Characters>
  <Application>Microsoft Office Word</Application>
  <DocSecurity>4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SB00986 (Committee Report (Unamended))</vt:lpstr>
    </vt:vector>
  </TitlesOfParts>
  <Company>State of Texas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32014</dc:subject>
  <dc:creator>State of Texas</dc:creator>
  <dc:description>SB 986 by Kolkhorst-(H)Homeland Security &amp; Public Safety</dc:description>
  <cp:lastModifiedBy>Scotty Wimberley</cp:lastModifiedBy>
  <cp:revision>2</cp:revision>
  <cp:lastPrinted>2003-11-26T17:21:00Z</cp:lastPrinted>
  <dcterms:created xsi:type="dcterms:W3CDTF">2019-05-16T21:01:00Z</dcterms:created>
  <dcterms:modified xsi:type="dcterms:W3CDTF">2019-05-16T21:01:00Z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19.126.579</vt:lpwstr>
  </property>
</Properties>
</file>