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2C29" w:rsidRDefault="008C2C2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094BC2DF738495DAA6D015F4163DB69"/>
          </w:placeholder>
        </w:sdtPr>
        <w:sdtContent>
          <w:r w:rsidRPr="005C2A78">
            <w:rPr>
              <w:rFonts w:cs="Times New Roman"/>
              <w:b/>
              <w:szCs w:val="24"/>
              <w:u w:val="single"/>
            </w:rPr>
            <w:t>BILL ANALYSIS</w:t>
          </w:r>
        </w:sdtContent>
      </w:sdt>
    </w:p>
    <w:p w:rsidR="008C2C29" w:rsidRPr="00585C31" w:rsidRDefault="008C2C29" w:rsidP="000F1DF9">
      <w:pPr>
        <w:spacing w:after="0" w:line="240" w:lineRule="auto"/>
        <w:rPr>
          <w:rFonts w:cs="Times New Roman"/>
          <w:szCs w:val="24"/>
        </w:rPr>
      </w:pPr>
    </w:p>
    <w:p w:rsidR="008C2C29" w:rsidRPr="00585C31" w:rsidRDefault="008C2C2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C2C29" w:rsidTr="000F1DF9">
        <w:tc>
          <w:tcPr>
            <w:tcW w:w="2718" w:type="dxa"/>
          </w:tcPr>
          <w:p w:rsidR="008C2C29" w:rsidRPr="005C2A78" w:rsidRDefault="008C2C29" w:rsidP="006D756B">
            <w:pPr>
              <w:rPr>
                <w:rFonts w:cs="Times New Roman"/>
                <w:szCs w:val="24"/>
              </w:rPr>
            </w:pPr>
            <w:sdt>
              <w:sdtPr>
                <w:rPr>
                  <w:rFonts w:cs="Times New Roman"/>
                  <w:szCs w:val="24"/>
                </w:rPr>
                <w:alias w:val="Agency Title"/>
                <w:tag w:val="AgencyTitleContentControl"/>
                <w:id w:val="1920747753"/>
                <w:lock w:val="sdtContentLocked"/>
                <w:placeholder>
                  <w:docPart w:val="0D2A7B0872D9471B8E86BFB3F42FDD9E"/>
                </w:placeholder>
              </w:sdtPr>
              <w:sdtEndPr>
                <w:rPr>
                  <w:rFonts w:cstheme="minorBidi"/>
                  <w:szCs w:val="22"/>
                </w:rPr>
              </w:sdtEndPr>
              <w:sdtContent>
                <w:r>
                  <w:rPr>
                    <w:rFonts w:cs="Times New Roman"/>
                    <w:szCs w:val="24"/>
                  </w:rPr>
                  <w:t>Senate Research Center</w:t>
                </w:r>
              </w:sdtContent>
            </w:sdt>
          </w:p>
        </w:tc>
        <w:tc>
          <w:tcPr>
            <w:tcW w:w="6858" w:type="dxa"/>
          </w:tcPr>
          <w:p w:rsidR="008C2C29" w:rsidRPr="00FF6471" w:rsidRDefault="008C2C29" w:rsidP="000F1DF9">
            <w:pPr>
              <w:jc w:val="right"/>
              <w:rPr>
                <w:rFonts w:cs="Times New Roman"/>
                <w:szCs w:val="24"/>
              </w:rPr>
            </w:pPr>
            <w:sdt>
              <w:sdtPr>
                <w:rPr>
                  <w:rFonts w:cs="Times New Roman"/>
                  <w:szCs w:val="24"/>
                </w:rPr>
                <w:alias w:val="Bill Number"/>
                <w:tag w:val="BillNumberOne"/>
                <w:id w:val="-410784069"/>
                <w:lock w:val="sdtContentLocked"/>
                <w:placeholder>
                  <w:docPart w:val="FCCE73BD3CD14BADACA0D97CA1D0F5AB"/>
                </w:placeholder>
              </w:sdtPr>
              <w:sdtContent>
                <w:r>
                  <w:rPr>
                    <w:rFonts w:cs="Times New Roman"/>
                    <w:szCs w:val="24"/>
                  </w:rPr>
                  <w:t>S.B. 988</w:t>
                </w:r>
              </w:sdtContent>
            </w:sdt>
          </w:p>
        </w:tc>
      </w:tr>
      <w:tr w:rsidR="008C2C29" w:rsidTr="000F1DF9">
        <w:sdt>
          <w:sdtPr>
            <w:rPr>
              <w:rFonts w:cs="Times New Roman"/>
              <w:szCs w:val="24"/>
            </w:rPr>
            <w:alias w:val="TLCNumber"/>
            <w:tag w:val="TLCNumber"/>
            <w:id w:val="-542600604"/>
            <w:lock w:val="sdtLocked"/>
            <w:placeholder>
              <w:docPart w:val="36F6B5FA02ED416E9EAD48610A7864AD"/>
            </w:placeholder>
          </w:sdtPr>
          <w:sdtContent>
            <w:tc>
              <w:tcPr>
                <w:tcW w:w="2718" w:type="dxa"/>
              </w:tcPr>
              <w:p w:rsidR="008C2C29" w:rsidRPr="000F1DF9" w:rsidRDefault="008C2C29" w:rsidP="00C65088">
                <w:pPr>
                  <w:rPr>
                    <w:rFonts w:cs="Times New Roman"/>
                    <w:szCs w:val="24"/>
                  </w:rPr>
                </w:pPr>
                <w:r>
                  <w:rPr>
                    <w:rFonts w:cs="Times New Roman"/>
                    <w:szCs w:val="24"/>
                  </w:rPr>
                  <w:t>86R9197 AJA-F</w:t>
                </w:r>
              </w:p>
            </w:tc>
          </w:sdtContent>
        </w:sdt>
        <w:tc>
          <w:tcPr>
            <w:tcW w:w="6858" w:type="dxa"/>
          </w:tcPr>
          <w:p w:rsidR="008C2C29" w:rsidRPr="005C2A78" w:rsidRDefault="008C2C29" w:rsidP="006D756B">
            <w:pPr>
              <w:jc w:val="right"/>
              <w:rPr>
                <w:rFonts w:cs="Times New Roman"/>
                <w:szCs w:val="24"/>
              </w:rPr>
            </w:pPr>
            <w:sdt>
              <w:sdtPr>
                <w:rPr>
                  <w:rFonts w:cs="Times New Roman"/>
                  <w:szCs w:val="24"/>
                </w:rPr>
                <w:alias w:val="Author Label"/>
                <w:tag w:val="By"/>
                <w:id w:val="72399597"/>
                <w:lock w:val="sdtLocked"/>
                <w:placeholder>
                  <w:docPart w:val="E40C1A215A364EBD8B973FF806F8C93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7DE28338E2D436FA87D8BED238FB39E"/>
                </w:placeholder>
              </w:sdtPr>
              <w:sdtContent>
                <w:r>
                  <w:rPr>
                    <w:rFonts w:cs="Times New Roman"/>
                    <w:szCs w:val="24"/>
                  </w:rPr>
                  <w:t>Watson</w:t>
                </w:r>
              </w:sdtContent>
            </w:sdt>
            <w:sdt>
              <w:sdtPr>
                <w:rPr>
                  <w:rFonts w:cs="Times New Roman"/>
                  <w:szCs w:val="24"/>
                </w:rPr>
                <w:alias w:val="Sponsor"/>
                <w:tag w:val="Sponsor"/>
                <w:id w:val="-2039656131"/>
                <w:lock w:val="sdtContentLocked"/>
                <w:placeholder>
                  <w:docPart w:val="7D3DE3F586CA49F19D181100B1AEB0AB"/>
                </w:placeholder>
                <w:showingPlcHdr/>
              </w:sdtPr>
              <w:sdtContent/>
            </w:sdt>
          </w:p>
        </w:tc>
      </w:tr>
      <w:tr w:rsidR="008C2C29" w:rsidTr="000F1DF9">
        <w:tc>
          <w:tcPr>
            <w:tcW w:w="2718" w:type="dxa"/>
          </w:tcPr>
          <w:p w:rsidR="008C2C29" w:rsidRPr="00BC7495" w:rsidRDefault="008C2C29" w:rsidP="000F1DF9">
            <w:pPr>
              <w:rPr>
                <w:rFonts w:cs="Times New Roman"/>
                <w:szCs w:val="24"/>
              </w:rPr>
            </w:pPr>
          </w:p>
        </w:tc>
        <w:sdt>
          <w:sdtPr>
            <w:rPr>
              <w:rFonts w:cs="Times New Roman"/>
              <w:szCs w:val="24"/>
            </w:rPr>
            <w:alias w:val="Committee"/>
            <w:tag w:val="Committee"/>
            <w:id w:val="1914272295"/>
            <w:lock w:val="sdtContentLocked"/>
            <w:placeholder>
              <w:docPart w:val="31B94D5834A6415B86109942A435E18E"/>
            </w:placeholder>
          </w:sdtPr>
          <w:sdtContent>
            <w:tc>
              <w:tcPr>
                <w:tcW w:w="6858" w:type="dxa"/>
              </w:tcPr>
              <w:p w:rsidR="008C2C29" w:rsidRPr="00FF6471" w:rsidRDefault="008C2C29" w:rsidP="000F1DF9">
                <w:pPr>
                  <w:jc w:val="right"/>
                  <w:rPr>
                    <w:rFonts w:cs="Times New Roman"/>
                    <w:szCs w:val="24"/>
                  </w:rPr>
                </w:pPr>
                <w:r>
                  <w:rPr>
                    <w:rFonts w:cs="Times New Roman"/>
                    <w:szCs w:val="24"/>
                  </w:rPr>
                  <w:t>Business &amp; Commerce</w:t>
                </w:r>
              </w:p>
            </w:tc>
          </w:sdtContent>
        </w:sdt>
      </w:tr>
      <w:tr w:rsidR="008C2C29" w:rsidTr="000F1DF9">
        <w:tc>
          <w:tcPr>
            <w:tcW w:w="2718" w:type="dxa"/>
          </w:tcPr>
          <w:p w:rsidR="008C2C29" w:rsidRPr="00BC7495" w:rsidRDefault="008C2C29" w:rsidP="000F1DF9">
            <w:pPr>
              <w:rPr>
                <w:rFonts w:cs="Times New Roman"/>
                <w:szCs w:val="24"/>
              </w:rPr>
            </w:pPr>
          </w:p>
        </w:tc>
        <w:sdt>
          <w:sdtPr>
            <w:rPr>
              <w:rFonts w:cs="Times New Roman"/>
              <w:szCs w:val="24"/>
            </w:rPr>
            <w:alias w:val="Date"/>
            <w:tag w:val="DateContentControl"/>
            <w:id w:val="1178081906"/>
            <w:lock w:val="sdtLocked"/>
            <w:placeholder>
              <w:docPart w:val="575E4D56C6FC4F5B8CBC1EB2216B3D6A"/>
            </w:placeholder>
            <w:date w:fullDate="2019-03-26T00:00:00Z">
              <w:dateFormat w:val="M/d/yyyy"/>
              <w:lid w:val="en-US"/>
              <w:storeMappedDataAs w:val="dateTime"/>
              <w:calendar w:val="gregorian"/>
            </w:date>
          </w:sdtPr>
          <w:sdtContent>
            <w:tc>
              <w:tcPr>
                <w:tcW w:w="6858" w:type="dxa"/>
              </w:tcPr>
              <w:p w:rsidR="008C2C29" w:rsidRPr="00FF6471" w:rsidRDefault="008C2C29" w:rsidP="000F1DF9">
                <w:pPr>
                  <w:jc w:val="right"/>
                  <w:rPr>
                    <w:rFonts w:cs="Times New Roman"/>
                    <w:szCs w:val="24"/>
                  </w:rPr>
                </w:pPr>
                <w:r>
                  <w:rPr>
                    <w:rFonts w:cs="Times New Roman"/>
                    <w:szCs w:val="24"/>
                  </w:rPr>
                  <w:t>3/26/2019</w:t>
                </w:r>
              </w:p>
            </w:tc>
          </w:sdtContent>
        </w:sdt>
      </w:tr>
      <w:tr w:rsidR="008C2C29" w:rsidTr="000F1DF9">
        <w:tc>
          <w:tcPr>
            <w:tcW w:w="2718" w:type="dxa"/>
          </w:tcPr>
          <w:p w:rsidR="008C2C29" w:rsidRPr="00BC7495" w:rsidRDefault="008C2C29" w:rsidP="000F1DF9">
            <w:pPr>
              <w:rPr>
                <w:rFonts w:cs="Times New Roman"/>
                <w:szCs w:val="24"/>
              </w:rPr>
            </w:pPr>
          </w:p>
        </w:tc>
        <w:sdt>
          <w:sdtPr>
            <w:rPr>
              <w:rFonts w:cs="Times New Roman"/>
              <w:szCs w:val="24"/>
            </w:rPr>
            <w:alias w:val="BA Version"/>
            <w:tag w:val="BAVersion"/>
            <w:id w:val="-1685590809"/>
            <w:lock w:val="sdtContentLocked"/>
            <w:placeholder>
              <w:docPart w:val="BDB8AEFF95854EDF8E38391392F7B7DC"/>
            </w:placeholder>
          </w:sdtPr>
          <w:sdtContent>
            <w:tc>
              <w:tcPr>
                <w:tcW w:w="6858" w:type="dxa"/>
              </w:tcPr>
              <w:p w:rsidR="008C2C29" w:rsidRPr="00FF6471" w:rsidRDefault="008C2C29" w:rsidP="000F1DF9">
                <w:pPr>
                  <w:jc w:val="right"/>
                  <w:rPr>
                    <w:rFonts w:cs="Times New Roman"/>
                    <w:szCs w:val="24"/>
                  </w:rPr>
                </w:pPr>
                <w:r>
                  <w:rPr>
                    <w:rFonts w:cs="Times New Roman"/>
                    <w:szCs w:val="24"/>
                  </w:rPr>
                  <w:t>As Filed</w:t>
                </w:r>
              </w:p>
            </w:tc>
          </w:sdtContent>
        </w:sdt>
      </w:tr>
    </w:tbl>
    <w:p w:rsidR="008C2C29" w:rsidRPr="00FF6471" w:rsidRDefault="008C2C29" w:rsidP="000F1DF9">
      <w:pPr>
        <w:spacing w:after="0" w:line="240" w:lineRule="auto"/>
        <w:rPr>
          <w:rFonts w:cs="Times New Roman"/>
          <w:szCs w:val="24"/>
        </w:rPr>
      </w:pPr>
    </w:p>
    <w:p w:rsidR="008C2C29" w:rsidRPr="00FF6471" w:rsidRDefault="008C2C29" w:rsidP="000F1DF9">
      <w:pPr>
        <w:spacing w:after="0" w:line="240" w:lineRule="auto"/>
        <w:rPr>
          <w:rFonts w:cs="Times New Roman"/>
          <w:szCs w:val="24"/>
        </w:rPr>
      </w:pPr>
    </w:p>
    <w:p w:rsidR="008C2C29" w:rsidRPr="00FF6471" w:rsidRDefault="008C2C2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6B03CF1D5EB4CED8882AE3ED4999588"/>
        </w:placeholder>
      </w:sdtPr>
      <w:sdtContent>
        <w:p w:rsidR="008C2C29" w:rsidRDefault="008C2C2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0660A03EB7E849458072C660BE5F5F7A"/>
        </w:placeholder>
      </w:sdtPr>
      <w:sdtEndPr/>
      <w:sdtContent>
        <w:p w:rsidR="008C2C29" w:rsidRDefault="008C2C29" w:rsidP="008C2C29">
          <w:pPr>
            <w:pStyle w:val="NormalWeb"/>
            <w:spacing w:before="0" w:beforeAutospacing="0" w:after="0" w:afterAutospacing="0"/>
            <w:jc w:val="both"/>
            <w:divId w:val="1661691996"/>
            <w:rPr>
              <w:rFonts w:eastAsia="Times New Roman" w:cstheme="minorBidi"/>
              <w:bCs/>
              <w:szCs w:val="22"/>
            </w:rPr>
          </w:pPr>
        </w:p>
        <w:p w:rsidR="008C2C29" w:rsidRPr="008C2C29" w:rsidRDefault="008C2C29" w:rsidP="008C2C29">
          <w:pPr>
            <w:pStyle w:val="NormalWeb"/>
            <w:spacing w:before="0" w:beforeAutospacing="0" w:after="0" w:afterAutospacing="0"/>
            <w:jc w:val="both"/>
            <w:divId w:val="1661691996"/>
          </w:pPr>
          <w:r>
            <w:t>Section</w:t>
          </w:r>
          <w:r w:rsidRPr="008C2C29">
            <w:t xml:space="preserve"> 552.323(b)</w:t>
          </w:r>
          <w:r>
            <w:t>, Government Code,</w:t>
          </w:r>
          <w:r w:rsidRPr="008C2C29">
            <w:t xml:space="preserve"> only app</w:t>
          </w:r>
          <w:r>
            <w:t>lies to lawsuits between the Office of Attorney General (OAG)</w:t>
          </w:r>
          <w:r w:rsidRPr="008C2C29">
            <w:t xml:space="preserve"> and other governmental bodies regarding the applicat</w:t>
          </w:r>
          <w:r>
            <w:t>ion or enforcement of the PIA. </w:t>
          </w:r>
          <w:r w:rsidRPr="008C2C29">
            <w:t>Currently, this provision allows whichever side "substantially prevails" to recover reasonable attorney's fees and court costs.</w:t>
          </w:r>
        </w:p>
        <w:p w:rsidR="008C2C29" w:rsidRPr="008C2C29" w:rsidRDefault="008C2C29" w:rsidP="008C2C29">
          <w:pPr>
            <w:pStyle w:val="NormalWeb"/>
            <w:spacing w:before="0" w:beforeAutospacing="0" w:after="0" w:afterAutospacing="0"/>
            <w:ind w:left="720"/>
            <w:jc w:val="both"/>
            <w:divId w:val="1661691996"/>
          </w:pPr>
          <w:r w:rsidRPr="008C2C29">
            <w:t> </w:t>
          </w:r>
        </w:p>
        <w:p w:rsidR="008C2C29" w:rsidRPr="008C2C29" w:rsidRDefault="008C2C29" w:rsidP="008C2C29">
          <w:pPr>
            <w:pStyle w:val="NormalWeb"/>
            <w:spacing w:before="0" w:beforeAutospacing="0" w:after="0" w:afterAutospacing="0"/>
            <w:jc w:val="both"/>
            <w:divId w:val="1661691996"/>
          </w:pPr>
          <w:r w:rsidRPr="008C2C29">
            <w:t>Recently, OAG was ordered to pay another governmental body's attorney's fees and court costs under this provision for the first time.  In this case, the OAG won at the trial court level, but the appellate court reversed a longstanding and reasonable OAG interpretation that had been upheld by the courts before.</w:t>
          </w:r>
        </w:p>
        <w:p w:rsidR="008C2C29" w:rsidRPr="008C2C29" w:rsidRDefault="008C2C29" w:rsidP="008C2C29">
          <w:pPr>
            <w:pStyle w:val="NormalWeb"/>
            <w:spacing w:before="0" w:beforeAutospacing="0" w:after="0" w:afterAutospacing="0"/>
            <w:ind w:left="720"/>
            <w:jc w:val="both"/>
            <w:divId w:val="1661691996"/>
          </w:pPr>
          <w:r w:rsidRPr="008C2C29">
            <w:t> </w:t>
          </w:r>
        </w:p>
        <w:p w:rsidR="008C2C29" w:rsidRPr="008C2C29" w:rsidRDefault="008C2C29" w:rsidP="008C2C29">
          <w:pPr>
            <w:pStyle w:val="NormalWeb"/>
            <w:spacing w:before="0" w:beforeAutospacing="0" w:after="0" w:afterAutospacing="0"/>
            <w:jc w:val="both"/>
            <w:divId w:val="1661691996"/>
          </w:pPr>
          <w:r w:rsidRPr="008C2C29">
            <w:t>The very first section of the PIA states: "The provisions of this chapter shall be liberally construed to implement this policy."  Since OAG is required to enforce the Act with this directive in mind, it's unfair to assess court costs and attorney fees against them when they make reasonable, but unsuccessful arguments defending the PIA in court.  Further, allowing other governmental bodies to recoup attorney's fees and court costs so easily provides a perverse incentive to bad actors to try to withhold more public information and delay after OAG instructs them to release requested information. </w:t>
          </w:r>
        </w:p>
        <w:p w:rsidR="008C2C29" w:rsidRPr="008C2C29" w:rsidRDefault="008C2C29" w:rsidP="008C2C29">
          <w:pPr>
            <w:pStyle w:val="NormalWeb"/>
            <w:spacing w:before="0" w:beforeAutospacing="0" w:after="0" w:afterAutospacing="0"/>
            <w:ind w:left="720"/>
            <w:jc w:val="both"/>
            <w:divId w:val="1661691996"/>
          </w:pPr>
          <w:r w:rsidRPr="008C2C29">
            <w:t> </w:t>
          </w:r>
        </w:p>
        <w:p w:rsidR="008C2C29" w:rsidRDefault="008C2C29" w:rsidP="008C2C29">
          <w:pPr>
            <w:pStyle w:val="NormalWeb"/>
            <w:spacing w:before="0" w:beforeAutospacing="0" w:after="0" w:afterAutospacing="0"/>
            <w:jc w:val="both"/>
            <w:divId w:val="1661691996"/>
          </w:pPr>
          <w:r w:rsidRPr="008C2C29">
            <w:t>S</w:t>
          </w:r>
          <w:r>
            <w:t>.</w:t>
          </w:r>
          <w:r w:rsidRPr="008C2C29">
            <w:t>B</w:t>
          </w:r>
          <w:r>
            <w:t>.</w:t>
          </w:r>
          <w:r w:rsidRPr="008C2C29">
            <w:t xml:space="preserve"> 988 protects OAG from unfair court costs and attorney fee assessments by replacing the "substantially prevails" standard with a higher standard.  More specifically, a court could award attorney's fees and </w:t>
          </w:r>
          <w:r>
            <w:t>court costs to either side (</w:t>
          </w:r>
          <w:r w:rsidRPr="008C2C29">
            <w:t>OAG or the other governmental body) if it finds that the action or defense was groundless in fact or law.</w:t>
          </w:r>
        </w:p>
        <w:p w:rsidR="008C2C29" w:rsidRPr="008C2C29" w:rsidRDefault="008C2C29" w:rsidP="008C2C29">
          <w:pPr>
            <w:pStyle w:val="NormalWeb"/>
            <w:spacing w:before="0" w:beforeAutospacing="0" w:after="0" w:afterAutospacing="0"/>
            <w:jc w:val="both"/>
            <w:divId w:val="1661691996"/>
          </w:pPr>
        </w:p>
        <w:p w:rsidR="008C2C29" w:rsidRPr="008C2C29" w:rsidRDefault="008C2C29" w:rsidP="008C2C29">
          <w:pPr>
            <w:pStyle w:val="NormalWeb"/>
            <w:spacing w:before="0" w:beforeAutospacing="0" w:after="0" w:afterAutospacing="0"/>
            <w:jc w:val="both"/>
            <w:divId w:val="1661691996"/>
          </w:pPr>
          <w:r w:rsidRPr="008C2C29">
            <w:t>This standard ensures either party can still recoup their court costs and attorney's fees if a legal challenge is brought in bad faith.  But it also protects OAG as it complies with its statutory duty to enforce the PIA in favor of public transparency.</w:t>
          </w:r>
        </w:p>
        <w:p w:rsidR="008C2C29" w:rsidRPr="00D14361" w:rsidRDefault="008C2C29" w:rsidP="008C2C29">
          <w:pPr>
            <w:spacing w:after="0" w:line="240" w:lineRule="auto"/>
            <w:jc w:val="both"/>
            <w:rPr>
              <w:rFonts w:eastAsia="Times New Roman" w:cs="Times New Roman"/>
              <w:bCs/>
              <w:szCs w:val="24"/>
            </w:rPr>
          </w:pPr>
        </w:p>
      </w:sdtContent>
    </w:sdt>
    <w:bookmarkStart w:id="0" w:name="EnrolledProposed" w:displacedByCustomXml="prev"/>
    <w:bookmarkEnd w:id="0" w:displacedByCustomXml="prev"/>
    <w:p w:rsidR="008C2C29" w:rsidRPr="008C2C29" w:rsidRDefault="008C2C29" w:rsidP="000F1DF9">
      <w:pPr>
        <w:spacing w:after="0" w:line="240" w:lineRule="auto"/>
        <w:jc w:val="both"/>
        <w:rPr>
          <w:rFonts w:eastAsia="Times New Roman" w:cs="Times New Roman"/>
          <w:szCs w:val="24"/>
        </w:rPr>
      </w:pPr>
      <w:r>
        <w:rPr>
          <w:rFonts w:eastAsia="Times New Roman" w:cs="Times New Roman"/>
          <w:szCs w:val="24"/>
        </w:rPr>
        <w:t>As proposed, S.B. 988 amends current law r</w:t>
      </w:r>
      <w:r w:rsidRPr="008C2C29">
        <w:rPr>
          <w:rFonts w:eastAsia="Times New Roman" w:cs="Times New Roman"/>
          <w:szCs w:val="24"/>
        </w:rPr>
        <w:t>elating to the assessment of litigation costs and attorney's fees in certain actions under the public information law.</w:t>
      </w:r>
    </w:p>
    <w:p w:rsidR="008C2C29" w:rsidRDefault="008C2C29" w:rsidP="000F1DF9">
      <w:pPr>
        <w:spacing w:after="0" w:line="240" w:lineRule="auto"/>
        <w:jc w:val="both"/>
        <w:rPr>
          <w:rFonts w:eastAsia="Times New Roman" w:cs="Times New Roman"/>
          <w:b/>
          <w:szCs w:val="24"/>
          <w:u w:val="single"/>
        </w:rPr>
      </w:pPr>
    </w:p>
    <w:p w:rsidR="008C2C29" w:rsidRPr="005C2A78" w:rsidRDefault="008C2C29"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62C85DC40CF489CB84C5027953618EE"/>
          </w:placeholder>
        </w:sdtPr>
        <w:sdtContent>
          <w:r>
            <w:rPr>
              <w:rFonts w:eastAsia="Times New Roman" w:cs="Times New Roman"/>
              <w:b/>
              <w:szCs w:val="24"/>
              <w:u w:val="single"/>
            </w:rPr>
            <w:t>RULEMAKING AUTHORITY</w:t>
          </w:r>
        </w:sdtContent>
      </w:sdt>
    </w:p>
    <w:p w:rsidR="008C2C29" w:rsidRPr="006529C4" w:rsidRDefault="008C2C29" w:rsidP="00774EC7">
      <w:pPr>
        <w:spacing w:after="0" w:line="240" w:lineRule="auto"/>
        <w:jc w:val="both"/>
        <w:rPr>
          <w:rFonts w:cs="Times New Roman"/>
          <w:szCs w:val="24"/>
        </w:rPr>
      </w:pPr>
    </w:p>
    <w:p w:rsidR="008C2C29" w:rsidRPr="006529C4" w:rsidRDefault="008C2C29"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8C2C29" w:rsidRPr="006529C4" w:rsidRDefault="008C2C29" w:rsidP="00774EC7">
      <w:pPr>
        <w:spacing w:after="0" w:line="240" w:lineRule="auto"/>
        <w:jc w:val="both"/>
        <w:rPr>
          <w:rFonts w:cs="Times New Roman"/>
          <w:szCs w:val="24"/>
        </w:rPr>
      </w:pPr>
    </w:p>
    <w:p w:rsidR="008C2C29" w:rsidRPr="005C2A78" w:rsidRDefault="008C2C29"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64B521C478C4F40A787970296267361"/>
          </w:placeholder>
        </w:sdtPr>
        <w:sdtContent>
          <w:r>
            <w:rPr>
              <w:rFonts w:eastAsia="Times New Roman" w:cs="Times New Roman"/>
              <w:b/>
              <w:szCs w:val="24"/>
              <w:u w:val="single"/>
            </w:rPr>
            <w:t>SECTION BY SECTION ANALYSIS</w:t>
          </w:r>
        </w:sdtContent>
      </w:sdt>
    </w:p>
    <w:p w:rsidR="008C2C29" w:rsidRPr="005C2A78" w:rsidRDefault="008C2C29" w:rsidP="000F1DF9">
      <w:pPr>
        <w:spacing w:after="0" w:line="240" w:lineRule="auto"/>
        <w:jc w:val="both"/>
        <w:rPr>
          <w:rFonts w:eastAsia="Times New Roman" w:cs="Times New Roman"/>
          <w:szCs w:val="24"/>
        </w:rPr>
      </w:pPr>
    </w:p>
    <w:p w:rsidR="008C2C29" w:rsidRDefault="008C2C29" w:rsidP="00D94768">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552.323(b), Government Code, as follows: </w:t>
      </w:r>
    </w:p>
    <w:p w:rsidR="008C2C29" w:rsidRDefault="008C2C29" w:rsidP="00D94768">
      <w:pPr>
        <w:spacing w:after="0" w:line="240" w:lineRule="auto"/>
        <w:jc w:val="both"/>
        <w:rPr>
          <w:rFonts w:eastAsia="Times New Roman" w:cs="Times New Roman"/>
          <w:szCs w:val="24"/>
        </w:rPr>
      </w:pPr>
    </w:p>
    <w:p w:rsidR="008C2C29" w:rsidRPr="00BA3070" w:rsidRDefault="008C2C29" w:rsidP="00D94768">
      <w:pPr>
        <w:spacing w:after="0" w:line="240" w:lineRule="auto"/>
        <w:ind w:left="720"/>
        <w:jc w:val="both"/>
        <w:rPr>
          <w:rFonts w:eastAsia="Times New Roman" w:cs="Times New Roman"/>
          <w:szCs w:val="24"/>
        </w:rPr>
      </w:pPr>
      <w:r>
        <w:rPr>
          <w:rFonts w:eastAsia="Times New Roman" w:cs="Times New Roman"/>
          <w:szCs w:val="24"/>
        </w:rPr>
        <w:t xml:space="preserve">(b) Prohibits the court, in an action brought under Section 552.324 (Suit By Governmental Body), from assessing the </w:t>
      </w:r>
      <w:r w:rsidRPr="00BA3070">
        <w:rPr>
          <w:rFonts w:eastAsia="Times New Roman" w:cs="Times New Roman"/>
          <w:szCs w:val="24"/>
        </w:rPr>
        <w:t>costs of litigation or</w:t>
      </w:r>
      <w:r>
        <w:rPr>
          <w:rFonts w:eastAsia="Times New Roman" w:cs="Times New Roman"/>
          <w:szCs w:val="24"/>
        </w:rPr>
        <w:t xml:space="preserve"> r</w:t>
      </w:r>
      <w:r w:rsidRPr="00BA3070">
        <w:rPr>
          <w:rFonts w:eastAsia="Times New Roman" w:cs="Times New Roman"/>
          <w:szCs w:val="24"/>
        </w:rPr>
        <w:t>easonable attorney's fees incurred by a plaintiff or defendant who substantially prevails unless the court finds the action or the defense of the action was groundless in f</w:t>
      </w:r>
      <w:r>
        <w:rPr>
          <w:rFonts w:eastAsia="Times New Roman" w:cs="Times New Roman"/>
          <w:szCs w:val="24"/>
        </w:rPr>
        <w:t xml:space="preserve">act or law, rather than authorizing the court, </w:t>
      </w:r>
      <w:r w:rsidRPr="00BA3070">
        <w:rPr>
          <w:rFonts w:eastAsia="Times New Roman" w:cs="Times New Roman"/>
          <w:szCs w:val="24"/>
        </w:rPr>
        <w:t>in an</w:t>
      </w:r>
      <w:r>
        <w:rPr>
          <w:rFonts w:eastAsia="Times New Roman" w:cs="Times New Roman"/>
          <w:szCs w:val="24"/>
        </w:rPr>
        <w:t xml:space="preserve"> action brought Section 552.324, to assess the costs of litigation and</w:t>
      </w:r>
      <w:r w:rsidRPr="00BA3070">
        <w:rPr>
          <w:rFonts w:eastAsia="Times New Roman" w:cs="Times New Roman"/>
          <w:szCs w:val="24"/>
        </w:rPr>
        <w:t xml:space="preserve"> reasonable attorney's fees incurred by a plaintiff or defendant who substantially prevails</w:t>
      </w:r>
      <w:r>
        <w:rPr>
          <w:rFonts w:eastAsia="Times New Roman" w:cs="Times New Roman"/>
          <w:szCs w:val="24"/>
        </w:rPr>
        <w:t>.</w:t>
      </w:r>
    </w:p>
    <w:p w:rsidR="008C2C29" w:rsidRPr="005C2A78" w:rsidRDefault="008C2C29" w:rsidP="00D94768">
      <w:pPr>
        <w:spacing w:after="0" w:line="240" w:lineRule="auto"/>
        <w:jc w:val="both"/>
        <w:rPr>
          <w:rFonts w:eastAsia="Times New Roman" w:cs="Times New Roman"/>
          <w:szCs w:val="24"/>
        </w:rPr>
      </w:pPr>
    </w:p>
    <w:p w:rsidR="008C2C29" w:rsidRPr="005C2A78" w:rsidRDefault="008C2C29" w:rsidP="00D94768">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Makes application of this Act prospective.</w:t>
      </w:r>
    </w:p>
    <w:p w:rsidR="008C2C29" w:rsidRPr="005C2A78" w:rsidRDefault="008C2C29" w:rsidP="00D94768">
      <w:pPr>
        <w:spacing w:after="0" w:line="240" w:lineRule="auto"/>
        <w:jc w:val="both"/>
        <w:rPr>
          <w:rFonts w:eastAsia="Times New Roman" w:cs="Times New Roman"/>
          <w:szCs w:val="24"/>
        </w:rPr>
      </w:pPr>
    </w:p>
    <w:p w:rsidR="008C2C29" w:rsidRPr="00C8671F" w:rsidRDefault="008C2C29" w:rsidP="00D94768">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September 1, 2019.</w:t>
      </w:r>
    </w:p>
    <w:sectPr w:rsidR="008C2C29"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2D09" w:rsidRDefault="00A72D09" w:rsidP="000F1DF9">
      <w:pPr>
        <w:spacing w:after="0" w:line="240" w:lineRule="auto"/>
      </w:pPr>
      <w:r>
        <w:separator/>
      </w:r>
    </w:p>
  </w:endnote>
  <w:endnote w:type="continuationSeparator" w:id="0">
    <w:p w:rsidR="00A72D09" w:rsidRDefault="00A72D0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72D0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C2C29">
                <w:rPr>
                  <w:sz w:val="20"/>
                  <w:szCs w:val="20"/>
                </w:rPr>
                <w:t>KNS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8C2C29">
                <w:rPr>
                  <w:sz w:val="20"/>
                  <w:szCs w:val="20"/>
                </w:rPr>
                <w:t>S.B. 988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8C2C29">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72D0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8C2C29">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8C2C29">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2D09" w:rsidRDefault="00A72D09" w:rsidP="000F1DF9">
      <w:pPr>
        <w:spacing w:after="0" w:line="240" w:lineRule="auto"/>
      </w:pPr>
      <w:r>
        <w:separator/>
      </w:r>
    </w:p>
  </w:footnote>
  <w:footnote w:type="continuationSeparator" w:id="0">
    <w:p w:rsidR="00A72D09" w:rsidRDefault="00A72D09"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8C2C29"/>
    <w:rsid w:val="0093341F"/>
    <w:rsid w:val="009562E3"/>
    <w:rsid w:val="00986E9F"/>
    <w:rsid w:val="00A72D09"/>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BC7795"/>
  <w15:docId w15:val="{47520679-8F9D-475D-B2E0-7FEAC23B6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C2C2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233470">
      <w:bodyDiv w:val="1"/>
      <w:marLeft w:val="0"/>
      <w:marRight w:val="0"/>
      <w:marTop w:val="0"/>
      <w:marBottom w:val="0"/>
      <w:divBdr>
        <w:top w:val="none" w:sz="0" w:space="0" w:color="auto"/>
        <w:left w:val="none" w:sz="0" w:space="0" w:color="auto"/>
        <w:bottom w:val="none" w:sz="0" w:space="0" w:color="auto"/>
        <w:right w:val="none" w:sz="0" w:space="0" w:color="auto"/>
      </w:divBdr>
    </w:div>
    <w:div w:id="1661691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3D43A5" w:rsidP="003D43A5">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094BC2DF738495DAA6D015F4163DB69"/>
        <w:category>
          <w:name w:val="General"/>
          <w:gallery w:val="placeholder"/>
        </w:category>
        <w:types>
          <w:type w:val="bbPlcHdr"/>
        </w:types>
        <w:behaviors>
          <w:behavior w:val="content"/>
        </w:behaviors>
        <w:guid w:val="{8B312E9E-1296-4CAD-A0CF-F650321FDF3C}"/>
      </w:docPartPr>
      <w:docPartBody>
        <w:p w:rsidR="00000000" w:rsidRDefault="00C377A2"/>
      </w:docPartBody>
    </w:docPart>
    <w:docPart>
      <w:docPartPr>
        <w:name w:val="0D2A7B0872D9471B8E86BFB3F42FDD9E"/>
        <w:category>
          <w:name w:val="General"/>
          <w:gallery w:val="placeholder"/>
        </w:category>
        <w:types>
          <w:type w:val="bbPlcHdr"/>
        </w:types>
        <w:behaviors>
          <w:behavior w:val="content"/>
        </w:behaviors>
        <w:guid w:val="{C2DF8529-3922-49D8-A2FD-7CE668BEEF6A}"/>
      </w:docPartPr>
      <w:docPartBody>
        <w:p w:rsidR="00000000" w:rsidRDefault="00C377A2"/>
      </w:docPartBody>
    </w:docPart>
    <w:docPart>
      <w:docPartPr>
        <w:name w:val="FCCE73BD3CD14BADACA0D97CA1D0F5AB"/>
        <w:category>
          <w:name w:val="General"/>
          <w:gallery w:val="placeholder"/>
        </w:category>
        <w:types>
          <w:type w:val="bbPlcHdr"/>
        </w:types>
        <w:behaviors>
          <w:behavior w:val="content"/>
        </w:behaviors>
        <w:guid w:val="{7E980DC1-34D0-4256-81E8-D595D891EB43}"/>
      </w:docPartPr>
      <w:docPartBody>
        <w:p w:rsidR="00000000" w:rsidRDefault="00C377A2"/>
      </w:docPartBody>
    </w:docPart>
    <w:docPart>
      <w:docPartPr>
        <w:name w:val="36F6B5FA02ED416E9EAD48610A7864AD"/>
        <w:category>
          <w:name w:val="General"/>
          <w:gallery w:val="placeholder"/>
        </w:category>
        <w:types>
          <w:type w:val="bbPlcHdr"/>
        </w:types>
        <w:behaviors>
          <w:behavior w:val="content"/>
        </w:behaviors>
        <w:guid w:val="{CFAC0D6E-B349-461E-ABF9-01EEA0CE3CCD}"/>
      </w:docPartPr>
      <w:docPartBody>
        <w:p w:rsidR="00000000" w:rsidRDefault="00C377A2"/>
      </w:docPartBody>
    </w:docPart>
    <w:docPart>
      <w:docPartPr>
        <w:name w:val="E40C1A215A364EBD8B973FF806F8C934"/>
        <w:category>
          <w:name w:val="General"/>
          <w:gallery w:val="placeholder"/>
        </w:category>
        <w:types>
          <w:type w:val="bbPlcHdr"/>
        </w:types>
        <w:behaviors>
          <w:behavior w:val="content"/>
        </w:behaviors>
        <w:guid w:val="{DF21E315-0E83-4F26-9E45-711A49794826}"/>
      </w:docPartPr>
      <w:docPartBody>
        <w:p w:rsidR="00000000" w:rsidRDefault="00C377A2"/>
      </w:docPartBody>
    </w:docPart>
    <w:docPart>
      <w:docPartPr>
        <w:name w:val="A7DE28338E2D436FA87D8BED238FB39E"/>
        <w:category>
          <w:name w:val="General"/>
          <w:gallery w:val="placeholder"/>
        </w:category>
        <w:types>
          <w:type w:val="bbPlcHdr"/>
        </w:types>
        <w:behaviors>
          <w:behavior w:val="content"/>
        </w:behaviors>
        <w:guid w:val="{747C6D0A-AD4A-4E51-A245-231A9B557096}"/>
      </w:docPartPr>
      <w:docPartBody>
        <w:p w:rsidR="00000000" w:rsidRDefault="00C377A2"/>
      </w:docPartBody>
    </w:docPart>
    <w:docPart>
      <w:docPartPr>
        <w:name w:val="7D3DE3F586CA49F19D181100B1AEB0AB"/>
        <w:category>
          <w:name w:val="General"/>
          <w:gallery w:val="placeholder"/>
        </w:category>
        <w:types>
          <w:type w:val="bbPlcHdr"/>
        </w:types>
        <w:behaviors>
          <w:behavior w:val="content"/>
        </w:behaviors>
        <w:guid w:val="{72C0C4F7-60B9-4AE9-A5A7-53BA1A6FDEF7}"/>
      </w:docPartPr>
      <w:docPartBody>
        <w:p w:rsidR="00000000" w:rsidRDefault="00C377A2"/>
      </w:docPartBody>
    </w:docPart>
    <w:docPart>
      <w:docPartPr>
        <w:name w:val="31B94D5834A6415B86109942A435E18E"/>
        <w:category>
          <w:name w:val="General"/>
          <w:gallery w:val="placeholder"/>
        </w:category>
        <w:types>
          <w:type w:val="bbPlcHdr"/>
        </w:types>
        <w:behaviors>
          <w:behavior w:val="content"/>
        </w:behaviors>
        <w:guid w:val="{55B896DC-7137-4EE6-AA83-D527C701D050}"/>
      </w:docPartPr>
      <w:docPartBody>
        <w:p w:rsidR="00000000" w:rsidRDefault="00C377A2"/>
      </w:docPartBody>
    </w:docPart>
    <w:docPart>
      <w:docPartPr>
        <w:name w:val="575E4D56C6FC4F5B8CBC1EB2216B3D6A"/>
        <w:category>
          <w:name w:val="General"/>
          <w:gallery w:val="placeholder"/>
        </w:category>
        <w:types>
          <w:type w:val="bbPlcHdr"/>
        </w:types>
        <w:behaviors>
          <w:behavior w:val="content"/>
        </w:behaviors>
        <w:guid w:val="{702783AD-176C-437E-9DF6-D857888BA355}"/>
      </w:docPartPr>
      <w:docPartBody>
        <w:p w:rsidR="00000000" w:rsidRDefault="003D43A5" w:rsidP="003D43A5">
          <w:pPr>
            <w:pStyle w:val="575E4D56C6FC4F5B8CBC1EB2216B3D6A"/>
          </w:pPr>
          <w:r w:rsidRPr="00A30DD1">
            <w:rPr>
              <w:rStyle w:val="PlaceholderText"/>
            </w:rPr>
            <w:t>Click here to enter a date.</w:t>
          </w:r>
        </w:p>
      </w:docPartBody>
    </w:docPart>
    <w:docPart>
      <w:docPartPr>
        <w:name w:val="BDB8AEFF95854EDF8E38391392F7B7DC"/>
        <w:category>
          <w:name w:val="General"/>
          <w:gallery w:val="placeholder"/>
        </w:category>
        <w:types>
          <w:type w:val="bbPlcHdr"/>
        </w:types>
        <w:behaviors>
          <w:behavior w:val="content"/>
        </w:behaviors>
        <w:guid w:val="{B220D89F-E8A3-4C4D-9FD2-23A413EF28CB}"/>
      </w:docPartPr>
      <w:docPartBody>
        <w:p w:rsidR="00000000" w:rsidRDefault="00C377A2"/>
      </w:docPartBody>
    </w:docPart>
    <w:docPart>
      <w:docPartPr>
        <w:name w:val="B6B03CF1D5EB4CED8882AE3ED4999588"/>
        <w:category>
          <w:name w:val="General"/>
          <w:gallery w:val="placeholder"/>
        </w:category>
        <w:types>
          <w:type w:val="bbPlcHdr"/>
        </w:types>
        <w:behaviors>
          <w:behavior w:val="content"/>
        </w:behaviors>
        <w:guid w:val="{9CBA3CD7-9466-41E7-B7F6-C7B6A6947462}"/>
      </w:docPartPr>
      <w:docPartBody>
        <w:p w:rsidR="00000000" w:rsidRDefault="00C377A2"/>
      </w:docPartBody>
    </w:docPart>
    <w:docPart>
      <w:docPartPr>
        <w:name w:val="0660A03EB7E849458072C660BE5F5F7A"/>
        <w:category>
          <w:name w:val="General"/>
          <w:gallery w:val="placeholder"/>
        </w:category>
        <w:types>
          <w:type w:val="bbPlcHdr"/>
        </w:types>
        <w:behaviors>
          <w:behavior w:val="content"/>
        </w:behaviors>
        <w:guid w:val="{1278AF3B-172B-488A-83A1-62E0D03EE88E}"/>
      </w:docPartPr>
      <w:docPartBody>
        <w:p w:rsidR="00000000" w:rsidRDefault="003D43A5" w:rsidP="003D43A5">
          <w:pPr>
            <w:pStyle w:val="0660A03EB7E849458072C660BE5F5F7A"/>
          </w:pPr>
          <w:r>
            <w:rPr>
              <w:rFonts w:eastAsia="Times New Roman" w:cs="Times New Roman"/>
              <w:bCs/>
              <w:szCs w:val="24"/>
            </w:rPr>
            <w:t xml:space="preserve"> </w:t>
          </w:r>
        </w:p>
      </w:docPartBody>
    </w:docPart>
    <w:docPart>
      <w:docPartPr>
        <w:name w:val="E62C85DC40CF489CB84C5027953618EE"/>
        <w:category>
          <w:name w:val="General"/>
          <w:gallery w:val="placeholder"/>
        </w:category>
        <w:types>
          <w:type w:val="bbPlcHdr"/>
        </w:types>
        <w:behaviors>
          <w:behavior w:val="content"/>
        </w:behaviors>
        <w:guid w:val="{B843A07C-4D08-4460-B9D8-5E595CBB3848}"/>
      </w:docPartPr>
      <w:docPartBody>
        <w:p w:rsidR="00000000" w:rsidRDefault="00C377A2"/>
      </w:docPartBody>
    </w:docPart>
    <w:docPart>
      <w:docPartPr>
        <w:name w:val="864B521C478C4F40A787970296267361"/>
        <w:category>
          <w:name w:val="General"/>
          <w:gallery w:val="placeholder"/>
        </w:category>
        <w:types>
          <w:type w:val="bbPlcHdr"/>
        </w:types>
        <w:behaviors>
          <w:behavior w:val="content"/>
        </w:behaviors>
        <w:guid w:val="{BDE3E9B4-0C81-45D6-ACF7-F22A777AC442}"/>
      </w:docPartPr>
      <w:docPartBody>
        <w:p w:rsidR="00000000" w:rsidRDefault="00C377A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3D43A5"/>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377A2"/>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43A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3D43A5"/>
    <w:rPr>
      <w:rFonts w:ascii="Times New Roman" w:hAnsi="Times New Roman"/>
      <w:sz w:val="24"/>
    </w:rPr>
  </w:style>
  <w:style w:type="paragraph" w:customStyle="1" w:styleId="487D89B4F8B34DB4967D41FE18F7F88D9">
    <w:name w:val="487D89B4F8B34DB4967D41FE18F7F88D9"/>
    <w:rsid w:val="003D43A5"/>
    <w:rPr>
      <w:rFonts w:ascii="Times New Roman" w:hAnsi="Times New Roman"/>
      <w:sz w:val="24"/>
    </w:rPr>
  </w:style>
  <w:style w:type="paragraph" w:customStyle="1" w:styleId="AE2570ED5D764CD7AF9686706F550F4622">
    <w:name w:val="AE2570ED5D764CD7AF9686706F550F4622"/>
    <w:rsid w:val="003D43A5"/>
    <w:pPr>
      <w:tabs>
        <w:tab w:val="center" w:pos="4680"/>
        <w:tab w:val="right" w:pos="9360"/>
      </w:tabs>
      <w:spacing w:after="0" w:line="240" w:lineRule="auto"/>
    </w:pPr>
    <w:rPr>
      <w:rFonts w:ascii="Times New Roman" w:hAnsi="Times New Roman"/>
      <w:sz w:val="24"/>
    </w:rPr>
  </w:style>
  <w:style w:type="paragraph" w:customStyle="1" w:styleId="575E4D56C6FC4F5B8CBC1EB2216B3D6A">
    <w:name w:val="575E4D56C6FC4F5B8CBC1EB2216B3D6A"/>
    <w:rsid w:val="003D43A5"/>
    <w:pPr>
      <w:spacing w:after="160" w:line="259" w:lineRule="auto"/>
    </w:pPr>
  </w:style>
  <w:style w:type="paragraph" w:customStyle="1" w:styleId="0660A03EB7E849458072C660BE5F5F7A">
    <w:name w:val="0660A03EB7E849458072C660BE5F5F7A"/>
    <w:rsid w:val="003D43A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8D59057-BC67-4FBE-85F5-30991FC40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456</Words>
  <Characters>2601</Characters>
  <Application>Microsoft Office Word</Application>
  <DocSecurity>0</DocSecurity>
  <Lines>21</Lines>
  <Paragraphs>6</Paragraphs>
  <ScaleCrop>false</ScaleCrop>
  <Company>Texas Legislative Council</Company>
  <LinksUpToDate>false</LinksUpToDate>
  <CharactersWithSpaces>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2019-03-27T21:33:00Z</dcterms:modified>
</cp:coreProperties>
</file>

<file path=docProps/custom.xml><?xml version="1.0" encoding="utf-8"?>
<op:Properties xmlns:vt="http://schemas.openxmlformats.org/officeDocument/2006/docPropsVTypes" xmlns:op="http://schemas.openxmlformats.org/officeDocument/2006/custom-properties"/>
</file>