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5612" w:rsidTr="00345119">
        <w:tc>
          <w:tcPr>
            <w:tcW w:w="9576" w:type="dxa"/>
            <w:noWrap/>
          </w:tcPr>
          <w:p w:rsidR="008423E4" w:rsidRPr="0022177D" w:rsidRDefault="009917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179D" w:rsidP="008423E4">
      <w:pPr>
        <w:jc w:val="center"/>
      </w:pPr>
    </w:p>
    <w:p w:rsidR="008423E4" w:rsidRPr="00B31F0E" w:rsidRDefault="0099179D" w:rsidP="008423E4"/>
    <w:p w:rsidR="008423E4" w:rsidRPr="00742794" w:rsidRDefault="009917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5612" w:rsidTr="00345119">
        <w:tc>
          <w:tcPr>
            <w:tcW w:w="9576" w:type="dxa"/>
          </w:tcPr>
          <w:p w:rsidR="008423E4" w:rsidRPr="00861995" w:rsidRDefault="0099179D" w:rsidP="00345119">
            <w:pPr>
              <w:jc w:val="right"/>
            </w:pPr>
            <w:r>
              <w:t>S.B. 1006</w:t>
            </w:r>
          </w:p>
        </w:tc>
      </w:tr>
      <w:tr w:rsidR="00295612" w:rsidTr="00345119">
        <w:tc>
          <w:tcPr>
            <w:tcW w:w="9576" w:type="dxa"/>
          </w:tcPr>
          <w:p w:rsidR="008423E4" w:rsidRPr="00861995" w:rsidRDefault="0099179D" w:rsidP="00345119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295612" w:rsidTr="00345119">
        <w:tc>
          <w:tcPr>
            <w:tcW w:w="9576" w:type="dxa"/>
          </w:tcPr>
          <w:p w:rsidR="008423E4" w:rsidRPr="00861995" w:rsidRDefault="0099179D" w:rsidP="00345119">
            <w:pPr>
              <w:jc w:val="right"/>
            </w:pPr>
            <w:r>
              <w:t>Ways &amp; Means</w:t>
            </w:r>
          </w:p>
        </w:tc>
      </w:tr>
      <w:tr w:rsidR="00295612" w:rsidTr="00345119">
        <w:tc>
          <w:tcPr>
            <w:tcW w:w="9576" w:type="dxa"/>
          </w:tcPr>
          <w:p w:rsidR="008423E4" w:rsidRDefault="009917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179D" w:rsidP="008423E4">
      <w:pPr>
        <w:tabs>
          <w:tab w:val="right" w:pos="9360"/>
        </w:tabs>
      </w:pPr>
    </w:p>
    <w:p w:rsidR="008423E4" w:rsidRDefault="0099179D" w:rsidP="008423E4"/>
    <w:p w:rsidR="008423E4" w:rsidRDefault="009917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5612" w:rsidTr="00345119">
        <w:tc>
          <w:tcPr>
            <w:tcW w:w="9576" w:type="dxa"/>
          </w:tcPr>
          <w:p w:rsidR="008423E4" w:rsidRPr="00A8133F" w:rsidRDefault="0099179D" w:rsidP="0047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179D" w:rsidP="00473D04"/>
          <w:p w:rsidR="008423E4" w:rsidRDefault="0099179D" w:rsidP="00473D04">
            <w:pPr>
              <w:pStyle w:val="Header"/>
              <w:jc w:val="both"/>
            </w:pPr>
            <w:r>
              <w:t>It has been suggested that t</w:t>
            </w:r>
            <w:r>
              <w:t xml:space="preserve">he </w:t>
            </w:r>
            <w:r>
              <w:t>b</w:t>
            </w:r>
            <w:r>
              <w:t xml:space="preserve">usiness </w:t>
            </w:r>
            <w:r>
              <w:t>p</w:t>
            </w:r>
            <w:r>
              <w:t xml:space="preserve">ersonal </w:t>
            </w:r>
            <w:r>
              <w:t>p</w:t>
            </w:r>
            <w:r>
              <w:t>roperty tax is unfair and unevenly applied</w:t>
            </w:r>
            <w:r>
              <w:t>. There are concerns that t</w:t>
            </w:r>
            <w:r>
              <w:t xml:space="preserve">he fiscal and administrative burden of paying the </w:t>
            </w:r>
            <w:r>
              <w:t>tax</w:t>
            </w:r>
            <w:r>
              <w:t xml:space="preserve"> disproportionately affects small businesses</w:t>
            </w:r>
            <w:r>
              <w:t xml:space="preserve"> in Texas</w:t>
            </w:r>
            <w:r>
              <w:t>. S.B. 1006</w:t>
            </w:r>
            <w:r>
              <w:t xml:space="preserve"> seeks to</w:t>
            </w:r>
            <w:r>
              <w:t xml:space="preserve"> address</w:t>
            </w:r>
            <w:r>
              <w:t xml:space="preserve"> this issue</w:t>
            </w:r>
            <w:r>
              <w:t xml:space="preserve"> by increasing the </w:t>
            </w:r>
            <w:r>
              <w:t>maximum value</w:t>
            </w:r>
            <w:r>
              <w:t xml:space="preserve"> of </w:t>
            </w:r>
            <w:r>
              <w:t xml:space="preserve">income-producing </w:t>
            </w:r>
            <w:r>
              <w:t xml:space="preserve">tangible personal property that </w:t>
            </w:r>
            <w:r>
              <w:t>is</w:t>
            </w:r>
            <w:r>
              <w:t xml:space="preserve"> exempt from </w:t>
            </w:r>
            <w:r>
              <w:t>property ta</w:t>
            </w:r>
            <w:r>
              <w:t>x</w:t>
            </w:r>
            <w:r>
              <w:t>.</w:t>
            </w:r>
          </w:p>
          <w:p w:rsidR="008423E4" w:rsidRPr="00E26B13" w:rsidRDefault="0099179D" w:rsidP="00473D04">
            <w:pPr>
              <w:rPr>
                <w:b/>
              </w:rPr>
            </w:pPr>
          </w:p>
        </w:tc>
      </w:tr>
      <w:tr w:rsidR="00295612" w:rsidTr="00345119">
        <w:tc>
          <w:tcPr>
            <w:tcW w:w="9576" w:type="dxa"/>
          </w:tcPr>
          <w:p w:rsidR="0017725B" w:rsidRDefault="0099179D" w:rsidP="00473D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179D" w:rsidP="00473D04">
            <w:pPr>
              <w:rPr>
                <w:b/>
                <w:u w:val="single"/>
              </w:rPr>
            </w:pPr>
          </w:p>
          <w:p w:rsidR="004C6A66" w:rsidRPr="004C6A66" w:rsidRDefault="0099179D" w:rsidP="00473D0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99179D" w:rsidP="00473D04">
            <w:pPr>
              <w:rPr>
                <w:b/>
                <w:u w:val="single"/>
              </w:rPr>
            </w:pPr>
          </w:p>
        </w:tc>
      </w:tr>
      <w:tr w:rsidR="00295612" w:rsidTr="00345119">
        <w:tc>
          <w:tcPr>
            <w:tcW w:w="9576" w:type="dxa"/>
          </w:tcPr>
          <w:p w:rsidR="008423E4" w:rsidRPr="00A8133F" w:rsidRDefault="0099179D" w:rsidP="0047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179D" w:rsidP="00473D04"/>
          <w:p w:rsidR="004C6A66" w:rsidRDefault="0099179D" w:rsidP="0047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9179D" w:rsidP="00473D04">
            <w:pPr>
              <w:rPr>
                <w:b/>
              </w:rPr>
            </w:pPr>
          </w:p>
        </w:tc>
      </w:tr>
      <w:tr w:rsidR="00295612" w:rsidTr="00345119">
        <w:tc>
          <w:tcPr>
            <w:tcW w:w="9576" w:type="dxa"/>
          </w:tcPr>
          <w:p w:rsidR="008423E4" w:rsidRPr="00A8133F" w:rsidRDefault="0099179D" w:rsidP="0047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179D" w:rsidP="00473D04"/>
          <w:p w:rsidR="008423E4" w:rsidRDefault="0099179D" w:rsidP="0047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1006</w:t>
            </w:r>
            <w:r w:rsidRPr="004C6A66">
              <w:t xml:space="preserve"> amends the Tax Code to raise from $500 to $2,500 the property value under which tangible personal property owned by a person that is held or used for the production of income is eligible for a property tax exemption.   </w:t>
            </w:r>
            <w:r>
              <w:t xml:space="preserve"> </w:t>
            </w:r>
          </w:p>
          <w:p w:rsidR="008423E4" w:rsidRPr="00835628" w:rsidRDefault="0099179D" w:rsidP="00473D04">
            <w:pPr>
              <w:rPr>
                <w:b/>
              </w:rPr>
            </w:pPr>
          </w:p>
        </w:tc>
      </w:tr>
      <w:tr w:rsidR="00295612" w:rsidTr="00345119">
        <w:tc>
          <w:tcPr>
            <w:tcW w:w="9576" w:type="dxa"/>
          </w:tcPr>
          <w:p w:rsidR="008423E4" w:rsidRPr="00A8133F" w:rsidRDefault="0099179D" w:rsidP="00473D0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179D" w:rsidP="00473D04"/>
          <w:p w:rsidR="008423E4" w:rsidRPr="003624F2" w:rsidRDefault="0099179D" w:rsidP="00473D0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C6A66">
              <w:t>January 1, 2020</w:t>
            </w:r>
            <w:r w:rsidRPr="004C6A66">
              <w:t>.</w:t>
            </w:r>
          </w:p>
          <w:p w:rsidR="008423E4" w:rsidRPr="00233FDB" w:rsidRDefault="0099179D" w:rsidP="00473D04">
            <w:pPr>
              <w:rPr>
                <w:b/>
              </w:rPr>
            </w:pPr>
          </w:p>
        </w:tc>
      </w:tr>
    </w:tbl>
    <w:p w:rsidR="008423E4" w:rsidRPr="00BE0E75" w:rsidRDefault="009917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179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179D">
      <w:r>
        <w:separator/>
      </w:r>
    </w:p>
  </w:endnote>
  <w:endnote w:type="continuationSeparator" w:id="0">
    <w:p w:rsidR="00000000" w:rsidRDefault="009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5612" w:rsidTr="009C1E9A">
      <w:trPr>
        <w:cantSplit/>
      </w:trPr>
      <w:tc>
        <w:tcPr>
          <w:tcW w:w="0" w:type="pct"/>
        </w:tcPr>
        <w:p w:rsidR="00137D90" w:rsidRDefault="00991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17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17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1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1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612" w:rsidTr="009C1E9A">
      <w:trPr>
        <w:cantSplit/>
      </w:trPr>
      <w:tc>
        <w:tcPr>
          <w:tcW w:w="0" w:type="pct"/>
        </w:tcPr>
        <w:p w:rsidR="00EC379B" w:rsidRDefault="00991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17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30347</w:t>
          </w:r>
        </w:p>
      </w:tc>
      <w:tc>
        <w:tcPr>
          <w:tcW w:w="2453" w:type="pct"/>
        </w:tcPr>
        <w:p w:rsidR="00EC379B" w:rsidRDefault="00991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19.119.11</w:t>
          </w:r>
          <w:r>
            <w:fldChar w:fldCharType="end"/>
          </w:r>
        </w:p>
      </w:tc>
    </w:tr>
    <w:tr w:rsidR="00295612" w:rsidTr="009C1E9A">
      <w:trPr>
        <w:cantSplit/>
      </w:trPr>
      <w:tc>
        <w:tcPr>
          <w:tcW w:w="0" w:type="pct"/>
        </w:tcPr>
        <w:p w:rsidR="00EC379B" w:rsidRDefault="009917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17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179D" w:rsidP="006D504F">
          <w:pPr>
            <w:pStyle w:val="Footer"/>
            <w:rPr>
              <w:rStyle w:val="PageNumber"/>
            </w:rPr>
          </w:pPr>
        </w:p>
        <w:p w:rsidR="00EC379B" w:rsidRDefault="00991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6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17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17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17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179D">
      <w:r>
        <w:separator/>
      </w:r>
    </w:p>
  </w:footnote>
  <w:footnote w:type="continuationSeparator" w:id="0">
    <w:p w:rsidR="00000000" w:rsidRDefault="009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12"/>
    <w:rsid w:val="00295612"/>
    <w:rsid w:val="009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FDBBD-EAFA-47A9-9F8A-56FCBA9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6A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6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6A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6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SB01006 (Committee Report (Unamended))</vt:lpstr>
    </vt:vector>
  </TitlesOfParts>
  <Company>State of Texas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30347</dc:subject>
  <dc:creator>State of Texas</dc:creator>
  <dc:description>SB 1006 by Bettencourt-(H)Ways &amp; Means</dc:description>
  <cp:lastModifiedBy>Erin Conway</cp:lastModifiedBy>
  <cp:revision>2</cp:revision>
  <cp:lastPrinted>2003-11-26T17:21:00Z</cp:lastPrinted>
  <dcterms:created xsi:type="dcterms:W3CDTF">2019-05-07T14:21:00Z</dcterms:created>
  <dcterms:modified xsi:type="dcterms:W3CDTF">2019-05-07T14:21:00Z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19.119.11</vt:lpwstr>
  </property>
</Properties>
</file>