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96237" w:rsidTr="00345119">
        <w:tc>
          <w:tcPr>
            <w:tcW w:w="9576" w:type="dxa"/>
            <w:noWrap/>
          </w:tcPr>
          <w:p w:rsidR="008423E4" w:rsidRPr="0022177D" w:rsidRDefault="00E96A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6AF1" w:rsidP="008423E4">
      <w:pPr>
        <w:jc w:val="center"/>
      </w:pPr>
    </w:p>
    <w:p w:rsidR="008423E4" w:rsidRPr="00B31F0E" w:rsidRDefault="00E96AF1" w:rsidP="008423E4"/>
    <w:p w:rsidR="008423E4" w:rsidRPr="00742794" w:rsidRDefault="00E96A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6237" w:rsidTr="00345119">
        <w:tc>
          <w:tcPr>
            <w:tcW w:w="9576" w:type="dxa"/>
          </w:tcPr>
          <w:p w:rsidR="008423E4" w:rsidRPr="00861995" w:rsidRDefault="00E96AF1" w:rsidP="00345119">
            <w:pPr>
              <w:jc w:val="right"/>
            </w:pPr>
            <w:r>
              <w:t>S.B. 1016</w:t>
            </w:r>
          </w:p>
        </w:tc>
      </w:tr>
      <w:tr w:rsidR="00F96237" w:rsidTr="00345119">
        <w:tc>
          <w:tcPr>
            <w:tcW w:w="9576" w:type="dxa"/>
          </w:tcPr>
          <w:p w:rsidR="008423E4" w:rsidRPr="00861995" w:rsidRDefault="00E96AF1" w:rsidP="00345119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F96237" w:rsidTr="00345119">
        <w:tc>
          <w:tcPr>
            <w:tcW w:w="9576" w:type="dxa"/>
          </w:tcPr>
          <w:p w:rsidR="008423E4" w:rsidRPr="00861995" w:rsidRDefault="00E96AF1" w:rsidP="00345119">
            <w:pPr>
              <w:jc w:val="right"/>
            </w:pPr>
            <w:r>
              <w:t>Public Education</w:t>
            </w:r>
          </w:p>
        </w:tc>
      </w:tr>
      <w:tr w:rsidR="00F96237" w:rsidTr="00345119">
        <w:tc>
          <w:tcPr>
            <w:tcW w:w="9576" w:type="dxa"/>
          </w:tcPr>
          <w:p w:rsidR="008423E4" w:rsidRDefault="00E96AF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6AF1" w:rsidP="008423E4">
      <w:pPr>
        <w:tabs>
          <w:tab w:val="right" w:pos="9360"/>
        </w:tabs>
      </w:pPr>
    </w:p>
    <w:p w:rsidR="008423E4" w:rsidRDefault="00E96AF1" w:rsidP="008423E4"/>
    <w:p w:rsidR="008423E4" w:rsidRDefault="00E96A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96237" w:rsidTr="00345119">
        <w:tc>
          <w:tcPr>
            <w:tcW w:w="9576" w:type="dxa"/>
          </w:tcPr>
          <w:p w:rsidR="008423E4" w:rsidRPr="00A8133F" w:rsidRDefault="00E96AF1" w:rsidP="0001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3A624C" w:rsidRDefault="00E96AF1" w:rsidP="00011B97">
            <w:pPr>
              <w:rPr>
                <w:sz w:val="22"/>
                <w:szCs w:val="22"/>
              </w:rPr>
            </w:pPr>
          </w:p>
          <w:p w:rsidR="008423E4" w:rsidRDefault="00E96AF1" w:rsidP="00011B97">
            <w:pPr>
              <w:pStyle w:val="Header"/>
              <w:jc w:val="both"/>
            </w:pPr>
            <w:r>
              <w:t xml:space="preserve">The Texas Education Agency (TEA) is required to periodically conduct an audit of public school educator professional development requirements imposed by federal and state laws and by public school districts. </w:t>
            </w:r>
            <w:r>
              <w:t>Since</w:t>
            </w:r>
            <w:r>
              <w:t xml:space="preserve"> the last audit was conducted</w:t>
            </w:r>
            <w:r>
              <w:t>,</w:t>
            </w:r>
            <w:r>
              <w:t xml:space="preserve"> the state ha</w:t>
            </w:r>
            <w:r>
              <w:t xml:space="preserve">s added </w:t>
            </w:r>
            <w:r>
              <w:t>several</w:t>
            </w:r>
            <w:r>
              <w:t xml:space="preserve"> additional educator training requirements, including suicide prevention training, digital learning training, and training regarding appropriate teacher</w:t>
            </w:r>
            <w:r>
              <w:noBreakHyphen/>
              <w:t xml:space="preserve">student relationships. Given these changes, it has been suggested that audits should be </w:t>
            </w:r>
            <w:r>
              <w:t xml:space="preserve">conducted more regularly to ensure that </w:t>
            </w:r>
            <w:r>
              <w:t xml:space="preserve">training is not duplicative and remains relevant for educators and students. S.B. 1016 seeks to address this issue by revising these audit requirements for TEA. </w:t>
            </w:r>
          </w:p>
          <w:p w:rsidR="00526B1D" w:rsidRPr="00E26B13" w:rsidRDefault="00E96AF1" w:rsidP="00011B97">
            <w:pPr>
              <w:pStyle w:val="Header"/>
              <w:jc w:val="both"/>
              <w:rPr>
                <w:b/>
              </w:rPr>
            </w:pPr>
          </w:p>
        </w:tc>
      </w:tr>
      <w:tr w:rsidR="00F96237" w:rsidTr="00345119">
        <w:tc>
          <w:tcPr>
            <w:tcW w:w="9576" w:type="dxa"/>
          </w:tcPr>
          <w:p w:rsidR="0017725B" w:rsidRDefault="00E96AF1" w:rsidP="00011B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3A624C" w:rsidRDefault="00E96AF1" w:rsidP="00011B97">
            <w:pPr>
              <w:rPr>
                <w:b/>
                <w:sz w:val="22"/>
                <w:szCs w:val="22"/>
                <w:u w:val="single"/>
              </w:rPr>
            </w:pPr>
          </w:p>
          <w:p w:rsidR="0018765B" w:rsidRPr="0018765B" w:rsidRDefault="00E96AF1" w:rsidP="00011B97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6AF1" w:rsidP="00011B97">
            <w:pPr>
              <w:rPr>
                <w:b/>
                <w:u w:val="single"/>
              </w:rPr>
            </w:pPr>
          </w:p>
        </w:tc>
      </w:tr>
      <w:tr w:rsidR="00F96237" w:rsidTr="00345119">
        <w:tc>
          <w:tcPr>
            <w:tcW w:w="9576" w:type="dxa"/>
          </w:tcPr>
          <w:p w:rsidR="008423E4" w:rsidRPr="00A8133F" w:rsidRDefault="00E96AF1" w:rsidP="0001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Pr="003A624C" w:rsidRDefault="00E96AF1" w:rsidP="00011B97">
            <w:pPr>
              <w:rPr>
                <w:sz w:val="22"/>
                <w:szCs w:val="22"/>
              </w:rPr>
            </w:pPr>
          </w:p>
          <w:p w:rsidR="0018765B" w:rsidRDefault="00E96AF1" w:rsidP="00011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96AF1" w:rsidP="00011B97">
            <w:pPr>
              <w:rPr>
                <w:b/>
              </w:rPr>
            </w:pPr>
          </w:p>
        </w:tc>
      </w:tr>
      <w:tr w:rsidR="00F96237" w:rsidTr="00345119">
        <w:tc>
          <w:tcPr>
            <w:tcW w:w="9576" w:type="dxa"/>
          </w:tcPr>
          <w:p w:rsidR="008423E4" w:rsidRPr="00A8133F" w:rsidRDefault="00E96AF1" w:rsidP="0001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3A624C" w:rsidRDefault="00E96AF1" w:rsidP="00011B97">
            <w:pPr>
              <w:rPr>
                <w:sz w:val="22"/>
                <w:szCs w:val="22"/>
              </w:rPr>
            </w:pPr>
          </w:p>
          <w:p w:rsidR="001E51A9" w:rsidRDefault="00E96AF1" w:rsidP="00011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1016</w:t>
            </w:r>
            <w:r>
              <w:t xml:space="preserve"> amends the Education Code</w:t>
            </w:r>
            <w:r>
              <w:t xml:space="preserve"> to </w:t>
            </w:r>
            <w:r>
              <w:t xml:space="preserve">change the frequency </w:t>
            </w:r>
            <w:r>
              <w:t>with</w:t>
            </w:r>
            <w:r>
              <w:t xml:space="preserve"> which</w:t>
            </w:r>
            <w:r>
              <w:t xml:space="preserve"> the Texas Education Agency</w:t>
            </w:r>
            <w:r>
              <w:t xml:space="preserve"> (TEA) is required to</w:t>
            </w:r>
            <w:r>
              <w:t xml:space="preserve"> conduct an audit of the professional development requirements applicable to educators in Texas</w:t>
            </w:r>
            <w:r>
              <w:t xml:space="preserve"> from periodically to at least once every four years and to include in the audit any other continuing educa</w:t>
            </w:r>
            <w:r>
              <w:t>tion and training req</w:t>
            </w:r>
            <w:r>
              <w:t xml:space="preserve">uirements. The bill </w:t>
            </w:r>
            <w:r>
              <w:t>revises</w:t>
            </w:r>
            <w:r>
              <w:t xml:space="preserve"> the requirement for TEA, based on audit results, to seek to eliminate conflicting requirements and consolidate duplicative requirements through certain methods </w:t>
            </w:r>
            <w:r>
              <w:t>by</w:t>
            </w:r>
            <w:r>
              <w:t xml:space="preserve"> </w:t>
            </w:r>
            <w:r>
              <w:t>requiring</w:t>
            </w:r>
            <w:r>
              <w:t xml:space="preserve"> TEA</w:t>
            </w:r>
            <w:r w:rsidRPr="003064AE">
              <w:t xml:space="preserve"> instead</w:t>
            </w:r>
            <w:r>
              <w:t xml:space="preserve">, based on </w:t>
            </w:r>
            <w:r>
              <w:t>audit</w:t>
            </w:r>
            <w:r>
              <w:t xml:space="preserve"> </w:t>
            </w:r>
            <w:r>
              <w:t>result</w:t>
            </w:r>
            <w:r>
              <w:t>s</w:t>
            </w:r>
            <w:r>
              <w:t xml:space="preserve"> and</w:t>
            </w:r>
            <w:r>
              <w:t xml:space="preserve"> with input from stakeholders and organizations that represent educators, to consider the value of maintaining existing state-mandated training requirements relating to specific topics and seek to eliminate any unnecessary topic-specific training requ</w:t>
            </w:r>
            <w:r>
              <w:t>irements</w:t>
            </w:r>
            <w:r>
              <w:t>, eliminate</w:t>
            </w:r>
            <w:r>
              <w:t xml:space="preserve"> any conflicting requirements</w:t>
            </w:r>
            <w:r>
              <w:t>,</w:t>
            </w:r>
            <w:r>
              <w:t xml:space="preserve"> and consolidate any duplicative requirements through </w:t>
            </w:r>
            <w:r>
              <w:t>those</w:t>
            </w:r>
            <w:r>
              <w:t xml:space="preserve"> </w:t>
            </w:r>
            <w:r>
              <w:t>methods.</w:t>
            </w:r>
          </w:p>
          <w:p w:rsidR="001D51DB" w:rsidRPr="003A624C" w:rsidRDefault="00E96AF1" w:rsidP="00011B9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:rsidR="0018765B" w:rsidRDefault="00E96AF1" w:rsidP="00011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1016 requires TEA to complete an audit of professional d</w:t>
            </w:r>
            <w:r>
              <w:t>evelopment training requirements not later than December 31, 2020</w:t>
            </w:r>
            <w:r>
              <w:t>.</w:t>
            </w:r>
            <w:r>
              <w:t xml:space="preserve"> The</w:t>
            </w:r>
            <w:r>
              <w:t xml:space="preserve"> bill </w:t>
            </w:r>
            <w:r>
              <w:t xml:space="preserve">establishes that </w:t>
            </w:r>
            <w:r>
              <w:t xml:space="preserve">TEA </w:t>
            </w:r>
            <w:r>
              <w:t xml:space="preserve">is required </w:t>
            </w:r>
            <w:r>
              <w:t xml:space="preserve">to implement a provision of the bill </w:t>
            </w:r>
            <w:r>
              <w:t xml:space="preserve">only if the legislature </w:t>
            </w:r>
            <w:r>
              <w:t>appropriat</w:t>
            </w:r>
            <w:r>
              <w:t>es money</w:t>
            </w:r>
            <w:r>
              <w:t xml:space="preserve"> specifically for that purpose</w:t>
            </w:r>
            <w:r>
              <w:t>.</w:t>
            </w:r>
            <w:r>
              <w:t xml:space="preserve"> </w:t>
            </w:r>
            <w:r>
              <w:t xml:space="preserve">If the legislature does not make such an appropriation, </w:t>
            </w:r>
            <w:r>
              <w:t xml:space="preserve">TEA </w:t>
            </w:r>
            <w:r>
              <w:t xml:space="preserve">may, but is not required </w:t>
            </w:r>
            <w:r>
              <w:t>to</w:t>
            </w:r>
            <w:r>
              <w:t>,</w:t>
            </w:r>
            <w:r>
              <w:t xml:space="preserve"> implement </w:t>
            </w:r>
            <w:r>
              <w:t>a</w:t>
            </w:r>
            <w:r>
              <w:t xml:space="preserve"> </w:t>
            </w:r>
            <w:r>
              <w:t xml:space="preserve">provision </w:t>
            </w:r>
            <w:r>
              <w:t xml:space="preserve">of the bill </w:t>
            </w:r>
            <w:r>
              <w:t>using</w:t>
            </w:r>
            <w:r>
              <w:t xml:space="preserve"> other </w:t>
            </w:r>
            <w:r>
              <w:t xml:space="preserve">appropriations </w:t>
            </w:r>
            <w:r>
              <w:t xml:space="preserve">available </w:t>
            </w:r>
            <w:r>
              <w:t>for that purpose.</w:t>
            </w:r>
          </w:p>
          <w:p w:rsidR="008423E4" w:rsidRPr="00835628" w:rsidRDefault="00E96AF1" w:rsidP="00011B97">
            <w:pPr>
              <w:rPr>
                <w:b/>
              </w:rPr>
            </w:pPr>
          </w:p>
        </w:tc>
      </w:tr>
      <w:tr w:rsidR="00F96237" w:rsidTr="00345119">
        <w:tc>
          <w:tcPr>
            <w:tcW w:w="9576" w:type="dxa"/>
          </w:tcPr>
          <w:p w:rsidR="008423E4" w:rsidRPr="00A8133F" w:rsidRDefault="00E96AF1" w:rsidP="00011B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A624C" w:rsidRDefault="00E96AF1" w:rsidP="00011B97">
            <w:pPr>
              <w:rPr>
                <w:sz w:val="22"/>
                <w:szCs w:val="22"/>
              </w:rPr>
            </w:pPr>
          </w:p>
          <w:p w:rsidR="008423E4" w:rsidRPr="003624F2" w:rsidRDefault="00E96AF1" w:rsidP="00011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011B97" w:rsidRDefault="00E96AF1" w:rsidP="00011B97">
            <w:pPr>
              <w:rPr>
                <w:b/>
                <w:sz w:val="2"/>
                <w:szCs w:val="2"/>
              </w:rPr>
            </w:pPr>
          </w:p>
        </w:tc>
      </w:tr>
    </w:tbl>
    <w:p w:rsidR="008423E4" w:rsidRPr="00011B97" w:rsidRDefault="00E96AF1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011B97" w:rsidRDefault="00E96AF1" w:rsidP="008423E4">
      <w:pPr>
        <w:rPr>
          <w:sz w:val="2"/>
          <w:szCs w:val="2"/>
        </w:rPr>
      </w:pPr>
    </w:p>
    <w:sectPr w:rsidR="004108C3" w:rsidRPr="00011B9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6AF1">
      <w:r>
        <w:separator/>
      </w:r>
    </w:p>
  </w:endnote>
  <w:endnote w:type="continuationSeparator" w:id="0">
    <w:p w:rsidR="00000000" w:rsidRDefault="00E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6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6237" w:rsidTr="009C1E9A">
      <w:trPr>
        <w:cantSplit/>
      </w:trPr>
      <w:tc>
        <w:tcPr>
          <w:tcW w:w="0" w:type="pct"/>
        </w:tcPr>
        <w:p w:rsidR="00137D90" w:rsidRDefault="00E96A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6A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6A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6A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6A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6237" w:rsidTr="009C1E9A">
      <w:trPr>
        <w:cantSplit/>
      </w:trPr>
      <w:tc>
        <w:tcPr>
          <w:tcW w:w="0" w:type="pct"/>
        </w:tcPr>
        <w:p w:rsidR="00EC379B" w:rsidRDefault="00E96A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6A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33378</w:t>
          </w:r>
        </w:p>
      </w:tc>
      <w:tc>
        <w:tcPr>
          <w:tcW w:w="2453" w:type="pct"/>
        </w:tcPr>
        <w:p w:rsidR="00EC379B" w:rsidRDefault="00E96A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19.130.170</w:t>
          </w:r>
          <w:r>
            <w:fldChar w:fldCharType="end"/>
          </w:r>
        </w:p>
      </w:tc>
    </w:tr>
    <w:tr w:rsidR="00F96237" w:rsidTr="009C1E9A">
      <w:trPr>
        <w:cantSplit/>
      </w:trPr>
      <w:tc>
        <w:tcPr>
          <w:tcW w:w="0" w:type="pct"/>
        </w:tcPr>
        <w:p w:rsidR="00EC379B" w:rsidRDefault="00E96A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6A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6AF1" w:rsidP="006D504F">
          <w:pPr>
            <w:pStyle w:val="Footer"/>
            <w:rPr>
              <w:rStyle w:val="PageNumber"/>
            </w:rPr>
          </w:pPr>
        </w:p>
        <w:p w:rsidR="00EC379B" w:rsidRDefault="00E96A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62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6A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6A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6A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6AF1">
      <w:r>
        <w:separator/>
      </w:r>
    </w:p>
  </w:footnote>
  <w:footnote w:type="continuationSeparator" w:id="0">
    <w:p w:rsidR="00000000" w:rsidRDefault="00E9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6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6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6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37"/>
    <w:rsid w:val="00E96AF1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9D01CC-22E8-41CB-819C-04D225E2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76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6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2354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SB01016 (Committee Report (Unamended))</vt:lpstr>
    </vt:vector>
  </TitlesOfParts>
  <Company>State of Texas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33378</dc:subject>
  <dc:creator>State of Texas</dc:creator>
  <dc:description>SB 1016 by Powell-(H)Public Education</dc:description>
  <cp:lastModifiedBy>Erin Conway</cp:lastModifiedBy>
  <cp:revision>2</cp:revision>
  <cp:lastPrinted>2003-11-26T17:21:00Z</cp:lastPrinted>
  <dcterms:created xsi:type="dcterms:W3CDTF">2019-05-17T15:38:00Z</dcterms:created>
  <dcterms:modified xsi:type="dcterms:W3CDTF">2019-05-17T15:38:00Z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19.130.170</vt:lpwstr>
  </property>
</Properties>
</file>