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34" w:rsidRDefault="007775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50C9998BD74288AFB2DDE1B47EE9B9"/>
          </w:placeholder>
        </w:sdtPr>
        <w:sdtContent>
          <w:r w:rsidRPr="005C2A78">
            <w:rPr>
              <w:rFonts w:cs="Times New Roman"/>
              <w:b/>
              <w:szCs w:val="24"/>
              <w:u w:val="single"/>
            </w:rPr>
            <w:t>BILL ANALYSIS</w:t>
          </w:r>
        </w:sdtContent>
      </w:sdt>
    </w:p>
    <w:p w:rsidR="00777534" w:rsidRPr="00585C31" w:rsidRDefault="00777534" w:rsidP="000F1DF9">
      <w:pPr>
        <w:spacing w:after="0" w:line="240" w:lineRule="auto"/>
        <w:rPr>
          <w:rFonts w:cs="Times New Roman"/>
          <w:szCs w:val="24"/>
        </w:rPr>
      </w:pPr>
    </w:p>
    <w:p w:rsidR="00777534" w:rsidRPr="00585C31" w:rsidRDefault="007775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7534" w:rsidTr="000F1DF9">
        <w:tc>
          <w:tcPr>
            <w:tcW w:w="2718" w:type="dxa"/>
          </w:tcPr>
          <w:p w:rsidR="00777534" w:rsidRPr="005C2A78" w:rsidRDefault="00777534" w:rsidP="006D756B">
            <w:pPr>
              <w:rPr>
                <w:rFonts w:cs="Times New Roman"/>
                <w:szCs w:val="24"/>
              </w:rPr>
            </w:pPr>
            <w:sdt>
              <w:sdtPr>
                <w:rPr>
                  <w:rFonts w:cs="Times New Roman"/>
                  <w:szCs w:val="24"/>
                </w:rPr>
                <w:alias w:val="Agency Title"/>
                <w:tag w:val="AgencyTitleContentControl"/>
                <w:id w:val="1920747753"/>
                <w:lock w:val="sdtContentLocked"/>
                <w:placeholder>
                  <w:docPart w:val="E4DBA0AD722C47A684059686147E5CD1"/>
                </w:placeholder>
              </w:sdtPr>
              <w:sdtEndPr>
                <w:rPr>
                  <w:rFonts w:cstheme="minorBidi"/>
                  <w:szCs w:val="22"/>
                </w:rPr>
              </w:sdtEndPr>
              <w:sdtContent>
                <w:r>
                  <w:rPr>
                    <w:rFonts w:cs="Times New Roman"/>
                    <w:szCs w:val="24"/>
                  </w:rPr>
                  <w:t>Senate Research Center</w:t>
                </w:r>
              </w:sdtContent>
            </w:sdt>
          </w:p>
        </w:tc>
        <w:tc>
          <w:tcPr>
            <w:tcW w:w="6858" w:type="dxa"/>
          </w:tcPr>
          <w:p w:rsidR="00777534" w:rsidRPr="00FF6471" w:rsidRDefault="00777534" w:rsidP="000F1DF9">
            <w:pPr>
              <w:jc w:val="right"/>
              <w:rPr>
                <w:rFonts w:cs="Times New Roman"/>
                <w:szCs w:val="24"/>
              </w:rPr>
            </w:pPr>
            <w:sdt>
              <w:sdtPr>
                <w:rPr>
                  <w:rFonts w:cs="Times New Roman"/>
                  <w:szCs w:val="24"/>
                </w:rPr>
                <w:alias w:val="Bill Number"/>
                <w:tag w:val="BillNumberOne"/>
                <w:id w:val="-410784069"/>
                <w:lock w:val="sdtContentLocked"/>
                <w:placeholder>
                  <w:docPart w:val="1F9641AB4F644FDEAB61284BBEC77F86"/>
                </w:placeholder>
              </w:sdtPr>
              <w:sdtContent>
                <w:r>
                  <w:rPr>
                    <w:rFonts w:cs="Times New Roman"/>
                    <w:szCs w:val="24"/>
                  </w:rPr>
                  <w:t>S.B. 1029</w:t>
                </w:r>
              </w:sdtContent>
            </w:sdt>
          </w:p>
        </w:tc>
      </w:tr>
      <w:tr w:rsidR="00777534" w:rsidTr="000F1DF9">
        <w:sdt>
          <w:sdtPr>
            <w:rPr>
              <w:rFonts w:cs="Times New Roman"/>
              <w:szCs w:val="24"/>
            </w:rPr>
            <w:alias w:val="TLCNumber"/>
            <w:tag w:val="TLCNumber"/>
            <w:id w:val="-542600604"/>
            <w:lock w:val="sdtLocked"/>
            <w:placeholder>
              <w:docPart w:val="C2F1D664EE02434BB214AFEF0DA08BCE"/>
            </w:placeholder>
          </w:sdtPr>
          <w:sdtContent>
            <w:tc>
              <w:tcPr>
                <w:tcW w:w="2718" w:type="dxa"/>
              </w:tcPr>
              <w:p w:rsidR="00777534" w:rsidRPr="000F1DF9" w:rsidRDefault="00777534" w:rsidP="00C65088">
                <w:pPr>
                  <w:rPr>
                    <w:rFonts w:cs="Times New Roman"/>
                    <w:szCs w:val="24"/>
                  </w:rPr>
                </w:pPr>
                <w:r>
                  <w:rPr>
                    <w:rFonts w:cs="Times New Roman"/>
                    <w:szCs w:val="24"/>
                  </w:rPr>
                  <w:t>86R6928 JES-F</w:t>
                </w:r>
              </w:p>
            </w:tc>
          </w:sdtContent>
        </w:sdt>
        <w:tc>
          <w:tcPr>
            <w:tcW w:w="6858" w:type="dxa"/>
          </w:tcPr>
          <w:p w:rsidR="00777534" w:rsidRPr="005C2A78" w:rsidRDefault="00777534" w:rsidP="006D756B">
            <w:pPr>
              <w:jc w:val="right"/>
              <w:rPr>
                <w:rFonts w:cs="Times New Roman"/>
                <w:szCs w:val="24"/>
              </w:rPr>
            </w:pPr>
            <w:sdt>
              <w:sdtPr>
                <w:rPr>
                  <w:rFonts w:cs="Times New Roman"/>
                  <w:szCs w:val="24"/>
                </w:rPr>
                <w:alias w:val="Author Label"/>
                <w:tag w:val="By"/>
                <w:id w:val="72399597"/>
                <w:lock w:val="sdtLocked"/>
                <w:placeholder>
                  <w:docPart w:val="3D40495A4E4A4E6A8000A32BA9E606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79FAB7DD204CF38F384E202CB12DA5"/>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586328DF5F04AB09BAB7C1AD0D323B7"/>
                </w:placeholder>
                <w:showingPlcHdr/>
              </w:sdtPr>
              <w:sdtContent/>
            </w:sdt>
          </w:p>
        </w:tc>
      </w:tr>
      <w:tr w:rsidR="00777534" w:rsidTr="000F1DF9">
        <w:tc>
          <w:tcPr>
            <w:tcW w:w="2718" w:type="dxa"/>
          </w:tcPr>
          <w:p w:rsidR="00777534" w:rsidRPr="00BC7495" w:rsidRDefault="00777534" w:rsidP="000F1DF9">
            <w:pPr>
              <w:rPr>
                <w:rFonts w:cs="Times New Roman"/>
                <w:szCs w:val="24"/>
              </w:rPr>
            </w:pPr>
          </w:p>
        </w:tc>
        <w:sdt>
          <w:sdtPr>
            <w:rPr>
              <w:rFonts w:cs="Times New Roman"/>
              <w:szCs w:val="24"/>
            </w:rPr>
            <w:alias w:val="Committee"/>
            <w:tag w:val="Committee"/>
            <w:id w:val="1914272295"/>
            <w:lock w:val="sdtContentLocked"/>
            <w:placeholder>
              <w:docPart w:val="791270A8BCA04920A9F831FB24E63ADF"/>
            </w:placeholder>
          </w:sdtPr>
          <w:sdtContent>
            <w:tc>
              <w:tcPr>
                <w:tcW w:w="6858" w:type="dxa"/>
              </w:tcPr>
              <w:p w:rsidR="00777534" w:rsidRPr="00FF6471" w:rsidRDefault="00777534" w:rsidP="000F1DF9">
                <w:pPr>
                  <w:jc w:val="right"/>
                  <w:rPr>
                    <w:rFonts w:cs="Times New Roman"/>
                    <w:szCs w:val="24"/>
                  </w:rPr>
                </w:pPr>
                <w:r>
                  <w:rPr>
                    <w:rFonts w:cs="Times New Roman"/>
                    <w:szCs w:val="24"/>
                  </w:rPr>
                  <w:t>Property Tax</w:t>
                </w:r>
              </w:p>
            </w:tc>
          </w:sdtContent>
        </w:sdt>
      </w:tr>
      <w:tr w:rsidR="00777534" w:rsidTr="000F1DF9">
        <w:tc>
          <w:tcPr>
            <w:tcW w:w="2718" w:type="dxa"/>
          </w:tcPr>
          <w:p w:rsidR="00777534" w:rsidRPr="00BC7495" w:rsidRDefault="00777534" w:rsidP="000F1DF9">
            <w:pPr>
              <w:rPr>
                <w:rFonts w:cs="Times New Roman"/>
                <w:szCs w:val="24"/>
              </w:rPr>
            </w:pPr>
          </w:p>
        </w:tc>
        <w:sdt>
          <w:sdtPr>
            <w:rPr>
              <w:rFonts w:cs="Times New Roman"/>
              <w:szCs w:val="24"/>
            </w:rPr>
            <w:alias w:val="Date"/>
            <w:tag w:val="DateContentControl"/>
            <w:id w:val="1178081906"/>
            <w:lock w:val="sdtLocked"/>
            <w:placeholder>
              <w:docPart w:val="97CB7CCB12DF4AFE913095079C4E71C8"/>
            </w:placeholder>
            <w:date w:fullDate="2019-04-01T00:00:00Z">
              <w:dateFormat w:val="M/d/yyyy"/>
              <w:lid w:val="en-US"/>
              <w:storeMappedDataAs w:val="dateTime"/>
              <w:calendar w:val="gregorian"/>
            </w:date>
          </w:sdtPr>
          <w:sdtContent>
            <w:tc>
              <w:tcPr>
                <w:tcW w:w="6858" w:type="dxa"/>
              </w:tcPr>
              <w:p w:rsidR="00777534" w:rsidRPr="00FF6471" w:rsidRDefault="00777534" w:rsidP="000F1DF9">
                <w:pPr>
                  <w:jc w:val="right"/>
                  <w:rPr>
                    <w:rFonts w:cs="Times New Roman"/>
                    <w:szCs w:val="24"/>
                  </w:rPr>
                </w:pPr>
                <w:r>
                  <w:rPr>
                    <w:rFonts w:cs="Times New Roman"/>
                    <w:szCs w:val="24"/>
                  </w:rPr>
                  <w:t>4/1/2019</w:t>
                </w:r>
              </w:p>
            </w:tc>
          </w:sdtContent>
        </w:sdt>
      </w:tr>
      <w:tr w:rsidR="00777534" w:rsidTr="000F1DF9">
        <w:tc>
          <w:tcPr>
            <w:tcW w:w="2718" w:type="dxa"/>
          </w:tcPr>
          <w:p w:rsidR="00777534" w:rsidRPr="00BC7495" w:rsidRDefault="00777534" w:rsidP="000F1DF9">
            <w:pPr>
              <w:rPr>
                <w:rFonts w:cs="Times New Roman"/>
                <w:szCs w:val="24"/>
              </w:rPr>
            </w:pPr>
          </w:p>
        </w:tc>
        <w:sdt>
          <w:sdtPr>
            <w:rPr>
              <w:rFonts w:cs="Times New Roman"/>
              <w:szCs w:val="24"/>
            </w:rPr>
            <w:alias w:val="BA Version"/>
            <w:tag w:val="BAVersion"/>
            <w:id w:val="-1685590809"/>
            <w:lock w:val="sdtContentLocked"/>
            <w:placeholder>
              <w:docPart w:val="4403176C5B944CC98A7DB0C255464267"/>
            </w:placeholder>
          </w:sdtPr>
          <w:sdtContent>
            <w:tc>
              <w:tcPr>
                <w:tcW w:w="6858" w:type="dxa"/>
              </w:tcPr>
              <w:p w:rsidR="00777534" w:rsidRPr="00FF6471" w:rsidRDefault="00777534" w:rsidP="000F1DF9">
                <w:pPr>
                  <w:jc w:val="right"/>
                  <w:rPr>
                    <w:rFonts w:cs="Times New Roman"/>
                    <w:szCs w:val="24"/>
                  </w:rPr>
                </w:pPr>
                <w:r>
                  <w:rPr>
                    <w:rFonts w:cs="Times New Roman"/>
                    <w:szCs w:val="24"/>
                  </w:rPr>
                  <w:t>As Filed</w:t>
                </w:r>
              </w:p>
            </w:tc>
          </w:sdtContent>
        </w:sdt>
      </w:tr>
    </w:tbl>
    <w:p w:rsidR="00777534" w:rsidRPr="00FF6471" w:rsidRDefault="00777534" w:rsidP="000F1DF9">
      <w:pPr>
        <w:spacing w:after="0" w:line="240" w:lineRule="auto"/>
        <w:rPr>
          <w:rFonts w:cs="Times New Roman"/>
          <w:szCs w:val="24"/>
        </w:rPr>
      </w:pPr>
    </w:p>
    <w:p w:rsidR="00777534" w:rsidRPr="00FF6471" w:rsidRDefault="00777534" w:rsidP="000F1DF9">
      <w:pPr>
        <w:spacing w:after="0" w:line="240" w:lineRule="auto"/>
        <w:rPr>
          <w:rFonts w:cs="Times New Roman"/>
          <w:szCs w:val="24"/>
        </w:rPr>
      </w:pPr>
    </w:p>
    <w:p w:rsidR="00777534" w:rsidRPr="00FF6471" w:rsidRDefault="007775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DC6198B92345C7A9050B6A7EB6675B"/>
        </w:placeholder>
      </w:sdtPr>
      <w:sdtContent>
        <w:p w:rsidR="00777534" w:rsidRDefault="007775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E08BE19C384913B239B2B9B30A1E02"/>
        </w:placeholder>
      </w:sdtPr>
      <w:sdtContent>
        <w:p w:rsidR="00777534" w:rsidRDefault="00777534" w:rsidP="00E21542">
          <w:pPr>
            <w:pStyle w:val="NormalWeb"/>
            <w:spacing w:before="0" w:beforeAutospacing="0" w:after="0" w:afterAutospacing="0"/>
            <w:jc w:val="both"/>
            <w:divId w:val="2093890070"/>
            <w:rPr>
              <w:rFonts w:eastAsia="Times New Roman"/>
              <w:bCs/>
            </w:rPr>
          </w:pPr>
        </w:p>
        <w:p w:rsidR="00777534" w:rsidRDefault="00777534" w:rsidP="00E21542">
          <w:pPr>
            <w:pStyle w:val="NormalWeb"/>
            <w:spacing w:before="0" w:beforeAutospacing="0" w:after="0" w:afterAutospacing="0"/>
            <w:jc w:val="both"/>
            <w:divId w:val="2093890070"/>
            <w:rPr>
              <w:color w:val="000000"/>
            </w:rPr>
          </w:pPr>
          <w:r w:rsidRPr="00E21542">
            <w:rPr>
              <w:color w:val="000000"/>
            </w:rPr>
            <w:t xml:space="preserve">The 85th Legislature changed the criteria for property valuations that are eligible for binding arbitration. They increased the valuation amount required from $3 million to $5 million. This resulted in an increased number of property owners who have opted to take their protests to the binding arbitration level. </w:t>
          </w:r>
        </w:p>
        <w:p w:rsidR="00777534" w:rsidRPr="00E21542" w:rsidRDefault="00777534" w:rsidP="00E21542">
          <w:pPr>
            <w:pStyle w:val="NormalWeb"/>
            <w:spacing w:before="0" w:beforeAutospacing="0" w:after="0" w:afterAutospacing="0"/>
            <w:jc w:val="both"/>
            <w:divId w:val="2093890070"/>
            <w:rPr>
              <w:color w:val="000000"/>
            </w:rPr>
          </w:pPr>
        </w:p>
        <w:p w:rsidR="00777534" w:rsidRDefault="00777534" w:rsidP="00E21542">
          <w:pPr>
            <w:pStyle w:val="NormalWeb"/>
            <w:spacing w:before="0" w:beforeAutospacing="0" w:after="0" w:afterAutospacing="0"/>
            <w:jc w:val="both"/>
            <w:divId w:val="2093890070"/>
            <w:rPr>
              <w:color w:val="000000"/>
            </w:rPr>
          </w:pPr>
          <w:r w:rsidRPr="00E21542">
            <w:rPr>
              <w:color w:val="000000"/>
            </w:rPr>
            <w:t xml:space="preserve">On top of the change in criteria for arbitrations, the 85th Legislature also required arbitrators to sit out of working for the appraisal district or representing someone before the district for five years before being appointed as an arbitrator on an appraisal board order. </w:t>
          </w:r>
        </w:p>
        <w:p w:rsidR="00777534" w:rsidRPr="00E21542" w:rsidRDefault="00777534" w:rsidP="00E21542">
          <w:pPr>
            <w:pStyle w:val="NormalWeb"/>
            <w:spacing w:before="0" w:beforeAutospacing="0" w:after="0" w:afterAutospacing="0"/>
            <w:jc w:val="both"/>
            <w:divId w:val="2093890070"/>
            <w:rPr>
              <w:color w:val="000000"/>
            </w:rPr>
          </w:pPr>
        </w:p>
        <w:p w:rsidR="00777534" w:rsidRDefault="00777534" w:rsidP="00E21542">
          <w:pPr>
            <w:pStyle w:val="NormalWeb"/>
            <w:spacing w:before="0" w:beforeAutospacing="0" w:after="0" w:afterAutospacing="0"/>
            <w:jc w:val="both"/>
            <w:divId w:val="2093890070"/>
            <w:rPr>
              <w:color w:val="000000"/>
            </w:rPr>
          </w:pPr>
          <w:r w:rsidRPr="00E21542">
            <w:rPr>
              <w:color w:val="000000"/>
            </w:rPr>
            <w:t xml:space="preserve">The result of the latter change was a substantial decrease in the number of qualified arbitrators eligible to conduct appeals through binding arbitration. Another unintended consequence was an increase in the length of time it takes to get an arbitrator assigned to a case and get the case heard on an appraisal review board order. </w:t>
          </w:r>
        </w:p>
        <w:p w:rsidR="00777534" w:rsidRPr="00E21542" w:rsidRDefault="00777534" w:rsidP="00E21542">
          <w:pPr>
            <w:pStyle w:val="NormalWeb"/>
            <w:spacing w:before="0" w:beforeAutospacing="0" w:after="0" w:afterAutospacing="0"/>
            <w:jc w:val="both"/>
            <w:divId w:val="2093890070"/>
            <w:rPr>
              <w:color w:val="000000"/>
            </w:rPr>
          </w:pPr>
        </w:p>
        <w:p w:rsidR="00777534" w:rsidRPr="00E21542" w:rsidRDefault="00777534" w:rsidP="00E21542">
          <w:pPr>
            <w:pStyle w:val="NormalWeb"/>
            <w:spacing w:before="0" w:beforeAutospacing="0" w:after="0" w:afterAutospacing="0"/>
            <w:jc w:val="both"/>
            <w:divId w:val="2093890070"/>
            <w:rPr>
              <w:color w:val="000000"/>
            </w:rPr>
          </w:pPr>
          <w:r w:rsidRPr="00E21542">
            <w:rPr>
              <w:color w:val="000000"/>
            </w:rPr>
            <w:t>S</w:t>
          </w:r>
          <w:r>
            <w:rPr>
              <w:color w:val="000000"/>
            </w:rPr>
            <w:t>.</w:t>
          </w:r>
          <w:r w:rsidRPr="00E21542">
            <w:rPr>
              <w:color w:val="000000"/>
            </w:rPr>
            <w:t>B</w:t>
          </w:r>
          <w:r>
            <w:rPr>
              <w:color w:val="000000"/>
            </w:rPr>
            <w:t>.</w:t>
          </w:r>
          <w:r w:rsidRPr="00E21542">
            <w:rPr>
              <w:color w:val="000000"/>
            </w:rPr>
            <w:t xml:space="preserve"> 1029 would change the required sit-out time for an arbitrator from five years to two years since the time they were compensated to represent someone in an appraisal proceeding, or served on or under the appraisal board or district. The bill would make appraisal arbitrations more efficient by expanding the pool of eligible arbitrators in the manner proposed.</w:t>
          </w:r>
        </w:p>
        <w:p w:rsidR="00777534" w:rsidRPr="00D70925" w:rsidRDefault="00777534" w:rsidP="00E21542">
          <w:pPr>
            <w:spacing w:after="0" w:line="240" w:lineRule="auto"/>
            <w:jc w:val="both"/>
            <w:rPr>
              <w:rFonts w:eastAsia="Times New Roman" w:cs="Times New Roman"/>
              <w:bCs/>
              <w:szCs w:val="24"/>
            </w:rPr>
          </w:pPr>
        </w:p>
      </w:sdtContent>
    </w:sdt>
    <w:p w:rsidR="00777534" w:rsidRDefault="00777534" w:rsidP="0077753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1029 </w:t>
      </w:r>
      <w:bookmarkStart w:id="1" w:name="AmendsCurrentLaw"/>
      <w:bookmarkEnd w:id="1"/>
      <w:r>
        <w:rPr>
          <w:rFonts w:cs="Times New Roman"/>
          <w:szCs w:val="24"/>
        </w:rPr>
        <w:t>amends current law relating to the eligibility of a person for appointment as an arbitrator in a binding arbitration of an appraisal review board order.</w:t>
      </w:r>
    </w:p>
    <w:p w:rsidR="00777534" w:rsidRPr="00E21542" w:rsidRDefault="00777534" w:rsidP="00777534">
      <w:pPr>
        <w:spacing w:after="0" w:line="240" w:lineRule="auto"/>
        <w:jc w:val="both"/>
        <w:rPr>
          <w:rFonts w:eastAsia="Times New Roman" w:cs="Times New Roman"/>
          <w:szCs w:val="24"/>
        </w:rPr>
      </w:pPr>
    </w:p>
    <w:p w:rsidR="00777534" w:rsidRPr="005C2A78" w:rsidRDefault="00777534" w:rsidP="0077753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28574E4F9C478CB9C68B004FF6ED33"/>
          </w:placeholder>
        </w:sdtPr>
        <w:sdtContent>
          <w:r>
            <w:rPr>
              <w:rFonts w:eastAsia="Times New Roman" w:cs="Times New Roman"/>
              <w:b/>
              <w:szCs w:val="24"/>
              <w:u w:val="single"/>
            </w:rPr>
            <w:t>RULEMAKING AUTHORITY</w:t>
          </w:r>
        </w:sdtContent>
      </w:sdt>
    </w:p>
    <w:p w:rsidR="00777534" w:rsidRPr="006529C4" w:rsidRDefault="00777534" w:rsidP="00777534">
      <w:pPr>
        <w:spacing w:after="0" w:line="240" w:lineRule="auto"/>
        <w:jc w:val="both"/>
        <w:rPr>
          <w:rFonts w:cs="Times New Roman"/>
          <w:szCs w:val="24"/>
        </w:rPr>
      </w:pPr>
    </w:p>
    <w:p w:rsidR="00777534" w:rsidRPr="006529C4" w:rsidRDefault="00777534" w:rsidP="0077753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7534" w:rsidRPr="006529C4" w:rsidRDefault="00777534" w:rsidP="00777534">
      <w:pPr>
        <w:spacing w:after="0" w:line="240" w:lineRule="auto"/>
        <w:jc w:val="both"/>
        <w:rPr>
          <w:rFonts w:cs="Times New Roman"/>
          <w:szCs w:val="24"/>
        </w:rPr>
      </w:pPr>
    </w:p>
    <w:p w:rsidR="00777534" w:rsidRPr="005C2A78" w:rsidRDefault="00777534" w:rsidP="007775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4B90562CA54375B9AE66D8C2551ECD"/>
          </w:placeholder>
        </w:sdtPr>
        <w:sdtContent>
          <w:r>
            <w:rPr>
              <w:rFonts w:eastAsia="Times New Roman" w:cs="Times New Roman"/>
              <w:b/>
              <w:szCs w:val="24"/>
              <w:u w:val="single"/>
            </w:rPr>
            <w:t>SECTION BY SECTION ANALYSIS</w:t>
          </w:r>
        </w:sdtContent>
      </w:sdt>
    </w:p>
    <w:p w:rsidR="00777534" w:rsidRPr="005C2A78" w:rsidRDefault="00777534" w:rsidP="00777534">
      <w:pPr>
        <w:spacing w:after="0" w:line="240" w:lineRule="auto"/>
        <w:jc w:val="both"/>
        <w:rPr>
          <w:rFonts w:eastAsia="Times New Roman" w:cs="Times New Roman"/>
          <w:szCs w:val="24"/>
        </w:rPr>
      </w:pPr>
    </w:p>
    <w:p w:rsidR="00777534" w:rsidRDefault="00777534" w:rsidP="007775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41A.07(f), Tax Code, as follows;</w:t>
      </w:r>
    </w:p>
    <w:p w:rsidR="00777534" w:rsidRDefault="00777534" w:rsidP="00777534">
      <w:pPr>
        <w:spacing w:after="0" w:line="240" w:lineRule="auto"/>
        <w:jc w:val="both"/>
        <w:rPr>
          <w:rFonts w:eastAsia="Times New Roman" w:cs="Times New Roman"/>
          <w:szCs w:val="24"/>
        </w:rPr>
      </w:pPr>
    </w:p>
    <w:p w:rsidR="00777534" w:rsidRPr="005C2A78" w:rsidRDefault="00777534" w:rsidP="00777534">
      <w:pPr>
        <w:spacing w:after="0" w:line="240" w:lineRule="auto"/>
        <w:ind w:left="720"/>
        <w:jc w:val="both"/>
        <w:rPr>
          <w:rFonts w:eastAsia="Times New Roman" w:cs="Times New Roman"/>
          <w:szCs w:val="24"/>
        </w:rPr>
      </w:pPr>
      <w:r>
        <w:rPr>
          <w:rFonts w:eastAsia="Times New Roman" w:cs="Times New Roman"/>
          <w:szCs w:val="24"/>
        </w:rPr>
        <w:t>(f) Provides that a person is ineligible for appointment as an arbitrator under Subsection (a) (relating to requiring the comptroller of public accounts of the State of Texas to appoint a certain arbitrator and send notice to the appointed arbitrator requesting certain action upon receipt of a certain request and deposit) if at any time during the preceding two years, rather than the preceding five years, the person has served in certain specified capacities.</w:t>
      </w:r>
    </w:p>
    <w:p w:rsidR="00777534" w:rsidRPr="005C2A78" w:rsidRDefault="00777534" w:rsidP="00777534">
      <w:pPr>
        <w:spacing w:after="0" w:line="240" w:lineRule="auto"/>
        <w:jc w:val="both"/>
        <w:rPr>
          <w:rFonts w:eastAsia="Times New Roman" w:cs="Times New Roman"/>
          <w:szCs w:val="24"/>
        </w:rPr>
      </w:pPr>
    </w:p>
    <w:p w:rsidR="00777534" w:rsidRPr="00C8671F" w:rsidRDefault="00777534" w:rsidP="00777534">
      <w:pPr>
        <w:spacing w:after="0" w:line="240" w:lineRule="auto"/>
        <w:jc w:val="both"/>
        <w:rPr>
          <w:rFonts w:eastAsia="Times New Roman" w:cs="Times New Roman"/>
          <w:szCs w:val="24"/>
        </w:rPr>
      </w:pPr>
      <w:r>
        <w:rPr>
          <w:rFonts w:eastAsia="Times New Roman" w:cs="Times New Roman"/>
          <w:szCs w:val="24"/>
        </w:rPr>
        <w:t>SECTION 2. Effective date: September 1, 2019.</w:t>
      </w:r>
    </w:p>
    <w:sectPr w:rsidR="007775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6A" w:rsidRDefault="00F3336A" w:rsidP="000F1DF9">
      <w:pPr>
        <w:spacing w:after="0" w:line="240" w:lineRule="auto"/>
      </w:pPr>
      <w:r>
        <w:separator/>
      </w:r>
    </w:p>
  </w:endnote>
  <w:endnote w:type="continuationSeparator" w:id="0">
    <w:p w:rsidR="00F3336A" w:rsidRDefault="00F333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33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753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7534">
                <w:rPr>
                  <w:sz w:val="20"/>
                  <w:szCs w:val="20"/>
                </w:rPr>
                <w:t>S.B. 1029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75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33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75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753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6A" w:rsidRDefault="00F3336A" w:rsidP="000F1DF9">
      <w:pPr>
        <w:spacing w:after="0" w:line="240" w:lineRule="auto"/>
      </w:pPr>
      <w:r>
        <w:separator/>
      </w:r>
    </w:p>
  </w:footnote>
  <w:footnote w:type="continuationSeparator" w:id="0">
    <w:p w:rsidR="00F3336A" w:rsidRDefault="00F333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753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36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573A"/>
  <w15:docId w15:val="{4678F736-EB79-4C35-87FD-DE9296B4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75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1E9D" w:rsidP="00B41E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50C9998BD74288AFB2DDE1B47EE9B9"/>
        <w:category>
          <w:name w:val="General"/>
          <w:gallery w:val="placeholder"/>
        </w:category>
        <w:types>
          <w:type w:val="bbPlcHdr"/>
        </w:types>
        <w:behaviors>
          <w:behavior w:val="content"/>
        </w:behaviors>
        <w:guid w:val="{D1DB9A24-AFDF-4B0C-B9A7-36C59CD93F2B}"/>
      </w:docPartPr>
      <w:docPartBody>
        <w:p w:rsidR="00000000" w:rsidRDefault="00214DA7"/>
      </w:docPartBody>
    </w:docPart>
    <w:docPart>
      <w:docPartPr>
        <w:name w:val="E4DBA0AD722C47A684059686147E5CD1"/>
        <w:category>
          <w:name w:val="General"/>
          <w:gallery w:val="placeholder"/>
        </w:category>
        <w:types>
          <w:type w:val="bbPlcHdr"/>
        </w:types>
        <w:behaviors>
          <w:behavior w:val="content"/>
        </w:behaviors>
        <w:guid w:val="{3E18B1AC-C300-4C1B-8984-6EB09EA640D4}"/>
      </w:docPartPr>
      <w:docPartBody>
        <w:p w:rsidR="00000000" w:rsidRDefault="00214DA7"/>
      </w:docPartBody>
    </w:docPart>
    <w:docPart>
      <w:docPartPr>
        <w:name w:val="1F9641AB4F644FDEAB61284BBEC77F86"/>
        <w:category>
          <w:name w:val="General"/>
          <w:gallery w:val="placeholder"/>
        </w:category>
        <w:types>
          <w:type w:val="bbPlcHdr"/>
        </w:types>
        <w:behaviors>
          <w:behavior w:val="content"/>
        </w:behaviors>
        <w:guid w:val="{96B8C960-CE88-44A7-BB8C-84F3EA281C3A}"/>
      </w:docPartPr>
      <w:docPartBody>
        <w:p w:rsidR="00000000" w:rsidRDefault="00214DA7"/>
      </w:docPartBody>
    </w:docPart>
    <w:docPart>
      <w:docPartPr>
        <w:name w:val="C2F1D664EE02434BB214AFEF0DA08BCE"/>
        <w:category>
          <w:name w:val="General"/>
          <w:gallery w:val="placeholder"/>
        </w:category>
        <w:types>
          <w:type w:val="bbPlcHdr"/>
        </w:types>
        <w:behaviors>
          <w:behavior w:val="content"/>
        </w:behaviors>
        <w:guid w:val="{DD96F38A-0472-4343-BC91-80034BA95DE6}"/>
      </w:docPartPr>
      <w:docPartBody>
        <w:p w:rsidR="00000000" w:rsidRDefault="00214DA7"/>
      </w:docPartBody>
    </w:docPart>
    <w:docPart>
      <w:docPartPr>
        <w:name w:val="3D40495A4E4A4E6A8000A32BA9E60606"/>
        <w:category>
          <w:name w:val="General"/>
          <w:gallery w:val="placeholder"/>
        </w:category>
        <w:types>
          <w:type w:val="bbPlcHdr"/>
        </w:types>
        <w:behaviors>
          <w:behavior w:val="content"/>
        </w:behaviors>
        <w:guid w:val="{12ED13F5-CBAA-4462-88E1-8BE39A7D82D0}"/>
      </w:docPartPr>
      <w:docPartBody>
        <w:p w:rsidR="00000000" w:rsidRDefault="00214DA7"/>
      </w:docPartBody>
    </w:docPart>
    <w:docPart>
      <w:docPartPr>
        <w:name w:val="0879FAB7DD204CF38F384E202CB12DA5"/>
        <w:category>
          <w:name w:val="General"/>
          <w:gallery w:val="placeholder"/>
        </w:category>
        <w:types>
          <w:type w:val="bbPlcHdr"/>
        </w:types>
        <w:behaviors>
          <w:behavior w:val="content"/>
        </w:behaviors>
        <w:guid w:val="{C965451A-F866-4826-92D8-77F486973A23}"/>
      </w:docPartPr>
      <w:docPartBody>
        <w:p w:rsidR="00000000" w:rsidRDefault="00214DA7"/>
      </w:docPartBody>
    </w:docPart>
    <w:docPart>
      <w:docPartPr>
        <w:name w:val="8586328DF5F04AB09BAB7C1AD0D323B7"/>
        <w:category>
          <w:name w:val="General"/>
          <w:gallery w:val="placeholder"/>
        </w:category>
        <w:types>
          <w:type w:val="bbPlcHdr"/>
        </w:types>
        <w:behaviors>
          <w:behavior w:val="content"/>
        </w:behaviors>
        <w:guid w:val="{3A46F90F-2701-43BD-8401-A6731F35E276}"/>
      </w:docPartPr>
      <w:docPartBody>
        <w:p w:rsidR="00000000" w:rsidRDefault="00214DA7"/>
      </w:docPartBody>
    </w:docPart>
    <w:docPart>
      <w:docPartPr>
        <w:name w:val="791270A8BCA04920A9F831FB24E63ADF"/>
        <w:category>
          <w:name w:val="General"/>
          <w:gallery w:val="placeholder"/>
        </w:category>
        <w:types>
          <w:type w:val="bbPlcHdr"/>
        </w:types>
        <w:behaviors>
          <w:behavior w:val="content"/>
        </w:behaviors>
        <w:guid w:val="{F5422DDE-9CF8-4AE2-B205-4FAACA0BB014}"/>
      </w:docPartPr>
      <w:docPartBody>
        <w:p w:rsidR="00000000" w:rsidRDefault="00214DA7"/>
      </w:docPartBody>
    </w:docPart>
    <w:docPart>
      <w:docPartPr>
        <w:name w:val="97CB7CCB12DF4AFE913095079C4E71C8"/>
        <w:category>
          <w:name w:val="General"/>
          <w:gallery w:val="placeholder"/>
        </w:category>
        <w:types>
          <w:type w:val="bbPlcHdr"/>
        </w:types>
        <w:behaviors>
          <w:behavior w:val="content"/>
        </w:behaviors>
        <w:guid w:val="{D151216F-BAC2-4086-ACD5-289572FC606A}"/>
      </w:docPartPr>
      <w:docPartBody>
        <w:p w:rsidR="00000000" w:rsidRDefault="00B41E9D" w:rsidP="00B41E9D">
          <w:pPr>
            <w:pStyle w:val="97CB7CCB12DF4AFE913095079C4E71C8"/>
          </w:pPr>
          <w:r w:rsidRPr="00A30DD1">
            <w:rPr>
              <w:rStyle w:val="PlaceholderText"/>
            </w:rPr>
            <w:t>Click here to enter a date.</w:t>
          </w:r>
        </w:p>
      </w:docPartBody>
    </w:docPart>
    <w:docPart>
      <w:docPartPr>
        <w:name w:val="4403176C5B944CC98A7DB0C255464267"/>
        <w:category>
          <w:name w:val="General"/>
          <w:gallery w:val="placeholder"/>
        </w:category>
        <w:types>
          <w:type w:val="bbPlcHdr"/>
        </w:types>
        <w:behaviors>
          <w:behavior w:val="content"/>
        </w:behaviors>
        <w:guid w:val="{869863B9-CC9C-420C-8937-C1308F7F6C70}"/>
      </w:docPartPr>
      <w:docPartBody>
        <w:p w:rsidR="00000000" w:rsidRDefault="00214DA7"/>
      </w:docPartBody>
    </w:docPart>
    <w:docPart>
      <w:docPartPr>
        <w:name w:val="0DDC6198B92345C7A9050B6A7EB6675B"/>
        <w:category>
          <w:name w:val="General"/>
          <w:gallery w:val="placeholder"/>
        </w:category>
        <w:types>
          <w:type w:val="bbPlcHdr"/>
        </w:types>
        <w:behaviors>
          <w:behavior w:val="content"/>
        </w:behaviors>
        <w:guid w:val="{4FA4F5DA-25B4-4F93-8D42-DBDD5E67B4AE}"/>
      </w:docPartPr>
      <w:docPartBody>
        <w:p w:rsidR="00000000" w:rsidRDefault="00214DA7"/>
      </w:docPartBody>
    </w:docPart>
    <w:docPart>
      <w:docPartPr>
        <w:name w:val="C1E08BE19C384913B239B2B9B30A1E02"/>
        <w:category>
          <w:name w:val="General"/>
          <w:gallery w:val="placeholder"/>
        </w:category>
        <w:types>
          <w:type w:val="bbPlcHdr"/>
        </w:types>
        <w:behaviors>
          <w:behavior w:val="content"/>
        </w:behaviors>
        <w:guid w:val="{E97593FA-B06D-45D8-BA3B-A504C14280C7}"/>
      </w:docPartPr>
      <w:docPartBody>
        <w:p w:rsidR="00000000" w:rsidRDefault="00B41E9D" w:rsidP="00B41E9D">
          <w:pPr>
            <w:pStyle w:val="C1E08BE19C384913B239B2B9B30A1E02"/>
          </w:pPr>
          <w:r>
            <w:rPr>
              <w:rFonts w:eastAsia="Times New Roman" w:cs="Times New Roman"/>
              <w:bCs/>
              <w:szCs w:val="24"/>
            </w:rPr>
            <w:t xml:space="preserve"> </w:t>
          </w:r>
        </w:p>
      </w:docPartBody>
    </w:docPart>
    <w:docPart>
      <w:docPartPr>
        <w:name w:val="CB28574E4F9C478CB9C68B004FF6ED33"/>
        <w:category>
          <w:name w:val="General"/>
          <w:gallery w:val="placeholder"/>
        </w:category>
        <w:types>
          <w:type w:val="bbPlcHdr"/>
        </w:types>
        <w:behaviors>
          <w:behavior w:val="content"/>
        </w:behaviors>
        <w:guid w:val="{E589F292-6483-410F-8466-12AEFF59C96C}"/>
      </w:docPartPr>
      <w:docPartBody>
        <w:p w:rsidR="00000000" w:rsidRDefault="00214DA7"/>
      </w:docPartBody>
    </w:docPart>
    <w:docPart>
      <w:docPartPr>
        <w:name w:val="3C4B90562CA54375B9AE66D8C2551ECD"/>
        <w:category>
          <w:name w:val="General"/>
          <w:gallery w:val="placeholder"/>
        </w:category>
        <w:types>
          <w:type w:val="bbPlcHdr"/>
        </w:types>
        <w:behaviors>
          <w:behavior w:val="content"/>
        </w:behaviors>
        <w:guid w:val="{86BF2A8F-D469-48B3-8700-6F57862B4B79}"/>
      </w:docPartPr>
      <w:docPartBody>
        <w:p w:rsidR="00000000" w:rsidRDefault="00214D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4DA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E9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E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1E9D"/>
    <w:rPr>
      <w:rFonts w:ascii="Times New Roman" w:hAnsi="Times New Roman"/>
      <w:sz w:val="24"/>
    </w:rPr>
  </w:style>
  <w:style w:type="paragraph" w:customStyle="1" w:styleId="487D89B4F8B34DB4967D41FE18F7F88D9">
    <w:name w:val="487D89B4F8B34DB4967D41FE18F7F88D9"/>
    <w:rsid w:val="00B41E9D"/>
    <w:rPr>
      <w:rFonts w:ascii="Times New Roman" w:hAnsi="Times New Roman"/>
      <w:sz w:val="24"/>
    </w:rPr>
  </w:style>
  <w:style w:type="paragraph" w:customStyle="1" w:styleId="AE2570ED5D764CD7AF9686706F550F4622">
    <w:name w:val="AE2570ED5D764CD7AF9686706F550F4622"/>
    <w:rsid w:val="00B41E9D"/>
    <w:pPr>
      <w:tabs>
        <w:tab w:val="center" w:pos="4680"/>
        <w:tab w:val="right" w:pos="9360"/>
      </w:tabs>
      <w:spacing w:after="0" w:line="240" w:lineRule="auto"/>
    </w:pPr>
    <w:rPr>
      <w:rFonts w:ascii="Times New Roman" w:hAnsi="Times New Roman"/>
      <w:sz w:val="24"/>
    </w:rPr>
  </w:style>
  <w:style w:type="paragraph" w:customStyle="1" w:styleId="97CB7CCB12DF4AFE913095079C4E71C8">
    <w:name w:val="97CB7CCB12DF4AFE913095079C4E71C8"/>
    <w:rsid w:val="00B41E9D"/>
    <w:pPr>
      <w:spacing w:after="160" w:line="259" w:lineRule="auto"/>
    </w:pPr>
  </w:style>
  <w:style w:type="paragraph" w:customStyle="1" w:styleId="C1E08BE19C384913B239B2B9B30A1E02">
    <w:name w:val="C1E08BE19C384913B239B2B9B30A1E02"/>
    <w:rsid w:val="00B41E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DB9197-C3ED-480D-AAD9-68385F38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356</Words>
  <Characters>2035</Characters>
  <Application>Microsoft Office Word</Application>
  <DocSecurity>0</DocSecurity>
  <Lines>16</Lines>
  <Paragraphs>4</Paragraphs>
  <ScaleCrop>false</ScaleCrop>
  <Company>Texas Legislative Council</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2019-04-01T21:33:00Z</cp:lastPrinted>
  <dcterms:created xsi:type="dcterms:W3CDTF">2015-05-29T14:24:00Z</dcterms:created>
  <dcterms:modified xsi:type="dcterms:W3CDTF">2019-04-01T21:33:00Z</dcterms:modified>
</cp:coreProperties>
</file>

<file path=docProps/custom.xml><?xml version="1.0" encoding="utf-8"?>
<op:Properties xmlns:vt="http://schemas.openxmlformats.org/officeDocument/2006/docPropsVTypes" xmlns:op="http://schemas.openxmlformats.org/officeDocument/2006/custom-properties"/>
</file>