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3C7992" w:rsidTr="00345119">
        <w:tc>
          <w:tcPr>
            <w:tcW w:w="9576" w:type="dxa"/>
            <w:noWrap/>
          </w:tcPr>
          <w:p w:rsidR="008423E4" w:rsidRPr="0022177D" w:rsidRDefault="004F6644" w:rsidP="00345119">
            <w:pPr>
              <w:pStyle w:val="Heading1"/>
            </w:pPr>
            <w:bookmarkStart w:id="0" w:name="_GoBack"/>
            <w:bookmarkEnd w:id="0"/>
            <w:r w:rsidRPr="00631897">
              <w:t>BILL ANALYSIS</w:t>
            </w:r>
          </w:p>
        </w:tc>
      </w:tr>
    </w:tbl>
    <w:p w:rsidR="008423E4" w:rsidRPr="0022177D" w:rsidRDefault="004F6644" w:rsidP="008423E4">
      <w:pPr>
        <w:jc w:val="center"/>
      </w:pPr>
    </w:p>
    <w:p w:rsidR="008423E4" w:rsidRPr="00B31F0E" w:rsidRDefault="004F6644" w:rsidP="008423E4"/>
    <w:p w:rsidR="008423E4" w:rsidRPr="00742794" w:rsidRDefault="004F6644" w:rsidP="008423E4">
      <w:pPr>
        <w:tabs>
          <w:tab w:val="right" w:pos="9360"/>
        </w:tabs>
      </w:pPr>
    </w:p>
    <w:tbl>
      <w:tblPr>
        <w:tblW w:w="0" w:type="auto"/>
        <w:tblLayout w:type="fixed"/>
        <w:tblLook w:val="01E0" w:firstRow="1" w:lastRow="1" w:firstColumn="1" w:lastColumn="1" w:noHBand="0" w:noVBand="0"/>
      </w:tblPr>
      <w:tblGrid>
        <w:gridCol w:w="9576"/>
      </w:tblGrid>
      <w:tr w:rsidR="003C7992" w:rsidTr="00345119">
        <w:tc>
          <w:tcPr>
            <w:tcW w:w="9576" w:type="dxa"/>
          </w:tcPr>
          <w:p w:rsidR="008423E4" w:rsidRPr="00861995" w:rsidRDefault="004F6644" w:rsidP="00345119">
            <w:pPr>
              <w:jc w:val="right"/>
            </w:pPr>
            <w:r>
              <w:t>C.S.S.B. 1105</w:t>
            </w:r>
          </w:p>
        </w:tc>
      </w:tr>
      <w:tr w:rsidR="003C7992" w:rsidTr="00345119">
        <w:tc>
          <w:tcPr>
            <w:tcW w:w="9576" w:type="dxa"/>
          </w:tcPr>
          <w:p w:rsidR="008423E4" w:rsidRPr="00861995" w:rsidRDefault="004F6644" w:rsidP="00345119">
            <w:pPr>
              <w:jc w:val="right"/>
            </w:pPr>
            <w:r>
              <w:t xml:space="preserve">By: </w:t>
            </w:r>
            <w:r>
              <w:t>Kolkhorst</w:t>
            </w:r>
          </w:p>
        </w:tc>
      </w:tr>
      <w:tr w:rsidR="003C7992" w:rsidTr="00345119">
        <w:tc>
          <w:tcPr>
            <w:tcW w:w="9576" w:type="dxa"/>
          </w:tcPr>
          <w:p w:rsidR="008423E4" w:rsidRPr="00861995" w:rsidRDefault="004F6644" w:rsidP="00345119">
            <w:pPr>
              <w:jc w:val="right"/>
            </w:pPr>
            <w:r>
              <w:t>Human Services</w:t>
            </w:r>
          </w:p>
        </w:tc>
      </w:tr>
      <w:tr w:rsidR="003C7992" w:rsidTr="00345119">
        <w:tc>
          <w:tcPr>
            <w:tcW w:w="9576" w:type="dxa"/>
          </w:tcPr>
          <w:p w:rsidR="008423E4" w:rsidRDefault="004F6644" w:rsidP="00345119">
            <w:pPr>
              <w:jc w:val="right"/>
            </w:pPr>
            <w:r>
              <w:t>Committee Report (Substituted)</w:t>
            </w:r>
          </w:p>
        </w:tc>
      </w:tr>
    </w:tbl>
    <w:p w:rsidR="008423E4" w:rsidRDefault="004F6644" w:rsidP="008423E4">
      <w:pPr>
        <w:tabs>
          <w:tab w:val="right" w:pos="9360"/>
        </w:tabs>
      </w:pPr>
    </w:p>
    <w:p w:rsidR="008423E4" w:rsidRDefault="004F6644" w:rsidP="008423E4"/>
    <w:p w:rsidR="008423E4" w:rsidRDefault="004F6644" w:rsidP="008423E4"/>
    <w:tbl>
      <w:tblPr>
        <w:tblW w:w="0" w:type="auto"/>
        <w:tblCellMar>
          <w:left w:w="115" w:type="dxa"/>
          <w:right w:w="115" w:type="dxa"/>
        </w:tblCellMar>
        <w:tblLook w:val="01E0" w:firstRow="1" w:lastRow="1" w:firstColumn="1" w:lastColumn="1" w:noHBand="0" w:noVBand="0"/>
      </w:tblPr>
      <w:tblGrid>
        <w:gridCol w:w="9360"/>
      </w:tblGrid>
      <w:tr w:rsidR="003C7992" w:rsidTr="00D5182C">
        <w:tc>
          <w:tcPr>
            <w:tcW w:w="9360" w:type="dxa"/>
          </w:tcPr>
          <w:p w:rsidR="008423E4" w:rsidRPr="00A8133F" w:rsidRDefault="004F6644" w:rsidP="00A536FA">
            <w:pPr>
              <w:rPr>
                <w:b/>
              </w:rPr>
            </w:pPr>
            <w:r w:rsidRPr="009C1E9A">
              <w:rPr>
                <w:b/>
                <w:u w:val="single"/>
              </w:rPr>
              <w:t>BACKGROUND AND PURPOSE</w:t>
            </w:r>
            <w:r>
              <w:rPr>
                <w:b/>
              </w:rPr>
              <w:t xml:space="preserve"> </w:t>
            </w:r>
          </w:p>
          <w:p w:rsidR="008423E4" w:rsidRDefault="004F6644" w:rsidP="00A536FA"/>
          <w:p w:rsidR="008423E4" w:rsidRDefault="004F6644" w:rsidP="00A536FA">
            <w:pPr>
              <w:pStyle w:val="Header"/>
              <w:tabs>
                <w:tab w:val="clear" w:pos="4320"/>
                <w:tab w:val="clear" w:pos="8640"/>
              </w:tabs>
              <w:jc w:val="both"/>
            </w:pPr>
            <w:r w:rsidRPr="00235783">
              <w:t>It has been suggested that the Medicaid process is encumbered with inefficiencies resulting in denied claims and payments, complexities for health care providers participating in the program, and certain barriers to care for some patients, including medica</w:t>
            </w:r>
            <w:r w:rsidRPr="00235783">
              <w:t xml:space="preserve">lly fragile children. </w:t>
            </w:r>
            <w:r>
              <w:t>C.S.</w:t>
            </w:r>
            <w:r w:rsidRPr="00235783">
              <w:t xml:space="preserve">S.B. 1105 seeks to address these issues </w:t>
            </w:r>
            <w:r>
              <w:t>by instituting certain reforms to the current Medicaid program, including with regard to</w:t>
            </w:r>
            <w:r w:rsidRPr="00235783">
              <w:t xml:space="preserve"> changes in fees, charges, and rates for payments</w:t>
            </w:r>
            <w:r>
              <w:t>;</w:t>
            </w:r>
            <w:r w:rsidRPr="00235783">
              <w:t xml:space="preserve"> ensuring efficiencies in provider enrollment</w:t>
            </w:r>
            <w:r>
              <w:t>;</w:t>
            </w:r>
            <w:r w:rsidRPr="00235783">
              <w:t xml:space="preserve"> </w:t>
            </w:r>
            <w:r>
              <w:t>incre</w:t>
            </w:r>
            <w:r>
              <w:t xml:space="preserve">asing </w:t>
            </w:r>
            <w:r w:rsidRPr="00235783">
              <w:t>public access to Medicaid data and health outcomes</w:t>
            </w:r>
            <w:r>
              <w:t>; and</w:t>
            </w:r>
            <w:r w:rsidRPr="00235783">
              <w:t xml:space="preserve"> </w:t>
            </w:r>
            <w:r>
              <w:t xml:space="preserve">providing for </w:t>
            </w:r>
            <w:r w:rsidRPr="00235783">
              <w:t>a standardized process for complaints</w:t>
            </w:r>
            <w:r>
              <w:t xml:space="preserve"> </w:t>
            </w:r>
            <w:r>
              <w:t xml:space="preserve">and </w:t>
            </w:r>
            <w:r>
              <w:t xml:space="preserve">for </w:t>
            </w:r>
            <w:r>
              <w:t xml:space="preserve">the </w:t>
            </w:r>
            <w:r w:rsidRPr="00235783">
              <w:t xml:space="preserve">procedures for </w:t>
            </w:r>
            <w:r>
              <w:t xml:space="preserve">prior </w:t>
            </w:r>
            <w:r w:rsidRPr="00235783">
              <w:t>authorizations for care</w:t>
            </w:r>
            <w:r>
              <w:t>.</w:t>
            </w:r>
          </w:p>
          <w:p w:rsidR="008423E4" w:rsidRPr="00E26B13" w:rsidRDefault="004F6644" w:rsidP="00A536FA">
            <w:pPr>
              <w:rPr>
                <w:b/>
              </w:rPr>
            </w:pPr>
          </w:p>
        </w:tc>
      </w:tr>
      <w:tr w:rsidR="003C7992" w:rsidTr="00D5182C">
        <w:tc>
          <w:tcPr>
            <w:tcW w:w="9360" w:type="dxa"/>
          </w:tcPr>
          <w:p w:rsidR="0017725B" w:rsidRDefault="004F6644" w:rsidP="00A536FA">
            <w:pPr>
              <w:rPr>
                <w:b/>
                <w:u w:val="single"/>
              </w:rPr>
            </w:pPr>
            <w:r>
              <w:rPr>
                <w:b/>
                <w:u w:val="single"/>
              </w:rPr>
              <w:t>CRIMINAL JUSTICE IMPACT</w:t>
            </w:r>
          </w:p>
          <w:p w:rsidR="0017725B" w:rsidRDefault="004F6644" w:rsidP="00A536FA">
            <w:pPr>
              <w:rPr>
                <w:b/>
                <w:u w:val="single"/>
              </w:rPr>
            </w:pPr>
          </w:p>
          <w:p w:rsidR="00F872E8" w:rsidRPr="00F872E8" w:rsidRDefault="004F6644" w:rsidP="00A536FA">
            <w:pPr>
              <w:jc w:val="both"/>
            </w:pPr>
            <w:r>
              <w:t>It is the committee's opinion that this bill does not exp</w:t>
            </w:r>
            <w:r>
              <w:t>ressly create a criminal offense, increase the punishment for an existing criminal offense or category of offenses, or change the eligibility of a person for community supervision, parole, or mandatory supervision.</w:t>
            </w:r>
          </w:p>
          <w:p w:rsidR="0017725B" w:rsidRPr="0017725B" w:rsidRDefault="004F6644" w:rsidP="00A536FA">
            <w:pPr>
              <w:rPr>
                <w:b/>
                <w:u w:val="single"/>
              </w:rPr>
            </w:pPr>
          </w:p>
        </w:tc>
      </w:tr>
      <w:tr w:rsidR="003C7992" w:rsidTr="00D5182C">
        <w:tc>
          <w:tcPr>
            <w:tcW w:w="9360" w:type="dxa"/>
          </w:tcPr>
          <w:p w:rsidR="008423E4" w:rsidRPr="00A8133F" w:rsidRDefault="004F6644" w:rsidP="00A536FA">
            <w:pPr>
              <w:rPr>
                <w:b/>
              </w:rPr>
            </w:pPr>
            <w:r w:rsidRPr="009C1E9A">
              <w:rPr>
                <w:b/>
                <w:u w:val="single"/>
              </w:rPr>
              <w:t>RULEMAKING AUTHORITY</w:t>
            </w:r>
            <w:r>
              <w:rPr>
                <w:b/>
              </w:rPr>
              <w:t xml:space="preserve"> </w:t>
            </w:r>
          </w:p>
          <w:p w:rsidR="008423E4" w:rsidRDefault="004F6644" w:rsidP="00A536FA"/>
          <w:p w:rsidR="00F872E8" w:rsidRDefault="004F6644" w:rsidP="00A536FA">
            <w:pPr>
              <w:pStyle w:val="Header"/>
              <w:tabs>
                <w:tab w:val="clear" w:pos="4320"/>
                <w:tab w:val="clear" w:pos="8640"/>
              </w:tabs>
              <w:jc w:val="both"/>
            </w:pPr>
            <w:r>
              <w:t xml:space="preserve">It is the committee's opinion that rulemaking authority is expressly granted to the </w:t>
            </w:r>
            <w:r>
              <w:t xml:space="preserve">executive commissioner of the Health and Human Services </w:t>
            </w:r>
            <w:r>
              <w:t xml:space="preserve">Commission </w:t>
            </w:r>
            <w:r>
              <w:t xml:space="preserve">in </w:t>
            </w:r>
            <w:r>
              <w:t>SECTIONS 2 and 10</w:t>
            </w:r>
            <w:r>
              <w:t xml:space="preserve"> of this bill.</w:t>
            </w:r>
          </w:p>
          <w:p w:rsidR="008423E4" w:rsidRPr="00E21FDC" w:rsidRDefault="004F6644" w:rsidP="00A536FA">
            <w:pPr>
              <w:rPr>
                <w:b/>
              </w:rPr>
            </w:pPr>
          </w:p>
        </w:tc>
      </w:tr>
      <w:tr w:rsidR="003C7992" w:rsidTr="00D5182C">
        <w:tc>
          <w:tcPr>
            <w:tcW w:w="9360" w:type="dxa"/>
          </w:tcPr>
          <w:p w:rsidR="008423E4" w:rsidRPr="00A8133F" w:rsidRDefault="004F6644" w:rsidP="00A536FA">
            <w:pPr>
              <w:rPr>
                <w:b/>
              </w:rPr>
            </w:pPr>
            <w:r w:rsidRPr="009C1E9A">
              <w:rPr>
                <w:b/>
                <w:u w:val="single"/>
              </w:rPr>
              <w:t>ANALYSIS</w:t>
            </w:r>
            <w:r>
              <w:rPr>
                <w:b/>
              </w:rPr>
              <w:t xml:space="preserve"> </w:t>
            </w:r>
          </w:p>
          <w:p w:rsidR="008423E4" w:rsidRDefault="004F6644" w:rsidP="00A536FA"/>
          <w:p w:rsidR="009B72A5" w:rsidRDefault="004F6644" w:rsidP="00A536FA">
            <w:pPr>
              <w:pStyle w:val="Header"/>
              <w:jc w:val="both"/>
            </w:pPr>
            <w:r>
              <w:t>C.S.</w:t>
            </w:r>
            <w:r>
              <w:t xml:space="preserve">S.B. 1105 amends the Government Code to </w:t>
            </w:r>
            <w:r>
              <w:t>require the Health and Human Services Commission (HHSC) to</w:t>
            </w:r>
            <w:r>
              <w:t xml:space="preserve"> adopt policies related to the determination of fees, charges, and rates for payments under Medicaid to ensure, to the greatest extent possible, that </w:t>
            </w:r>
            <w:r>
              <w:t xml:space="preserve">changes </w:t>
            </w:r>
            <w:r>
              <w:t>to a fee schedule are implemented in a w</w:t>
            </w:r>
            <w:r>
              <w:t>ay that minimizes administrative complexity, financial uncertainty, and retroactive adjustment</w:t>
            </w:r>
            <w:r>
              <w:t>s</w:t>
            </w:r>
            <w:r>
              <w:t xml:space="preserve"> for providers. The bill </w:t>
            </w:r>
            <w:r>
              <w:t>sets out certain required actions for</w:t>
            </w:r>
            <w:r>
              <w:t xml:space="preserve"> HHSC in adopting the policies</w:t>
            </w:r>
            <w:r>
              <w:t xml:space="preserve"> and establishes that t</w:t>
            </w:r>
            <w:r>
              <w:t>hese provisions do not apply to changes to the</w:t>
            </w:r>
            <w:r>
              <w:t xml:space="preserve"> fees, charges, or rates for payments made to a nursing facility or to capitation rates paid to a Medicaid managed care organization (MCO).</w:t>
            </w:r>
            <w:r>
              <w:t xml:space="preserve"> The adopted policies </w:t>
            </w:r>
            <w:r>
              <w:t>apply only to a change to a fee, charge, or rate that takes effect on or after January 1, 2021.</w:t>
            </w:r>
          </w:p>
          <w:p w:rsidR="009B72A5" w:rsidRDefault="004F6644" w:rsidP="00A536FA">
            <w:pPr>
              <w:pStyle w:val="Header"/>
              <w:jc w:val="both"/>
            </w:pPr>
          </w:p>
          <w:p w:rsidR="001D6A3C" w:rsidRDefault="004F6644" w:rsidP="00A536FA">
            <w:pPr>
              <w:pStyle w:val="Header"/>
              <w:jc w:val="both"/>
            </w:pPr>
            <w:r>
              <w:t>C.S.S.B. 1105 requires HHSC to do the following with respect to Medicaid provider identifier numbers:</w:t>
            </w:r>
          </w:p>
          <w:p w:rsidR="001D6A3C" w:rsidRDefault="004F6644" w:rsidP="00A536FA">
            <w:pPr>
              <w:pStyle w:val="Header"/>
              <w:numPr>
                <w:ilvl w:val="0"/>
                <w:numId w:val="1"/>
              </w:numPr>
              <w:spacing w:before="120" w:after="120"/>
              <w:jc w:val="both"/>
            </w:pPr>
            <w:r>
              <w:t xml:space="preserve">transition from using a state-issued provider identifier number to using only a national provider identifier number; </w:t>
            </w:r>
          </w:p>
          <w:p w:rsidR="001D6A3C" w:rsidRDefault="004F6644" w:rsidP="00A536FA">
            <w:pPr>
              <w:pStyle w:val="Header"/>
              <w:numPr>
                <w:ilvl w:val="0"/>
                <w:numId w:val="1"/>
              </w:numPr>
              <w:spacing w:before="120" w:after="120"/>
              <w:jc w:val="both"/>
            </w:pPr>
            <w:r>
              <w:t>implement</w:t>
            </w:r>
            <w:r>
              <w:t>, not later than Septembe</w:t>
            </w:r>
            <w:r>
              <w:t>r 1, 2020,</w:t>
            </w:r>
            <w:r>
              <w:t xml:space="preserve"> a Medicaid provider management and enrollment system and, following that implementation, use only a national provider identifier number to enroll a provider in Medicaid; and</w:t>
            </w:r>
          </w:p>
          <w:p w:rsidR="001D6A3C" w:rsidRDefault="004F6644" w:rsidP="00A536FA">
            <w:pPr>
              <w:pStyle w:val="Header"/>
              <w:numPr>
                <w:ilvl w:val="0"/>
                <w:numId w:val="1"/>
              </w:numPr>
              <w:jc w:val="both"/>
            </w:pPr>
            <w:r>
              <w:t>implement</w:t>
            </w:r>
            <w:r>
              <w:t>, not later than September 1, 2023,</w:t>
            </w:r>
            <w:r>
              <w:t xml:space="preserve"> a modernized claims proces</w:t>
            </w:r>
            <w:r>
              <w:t xml:space="preserve">sing system and, following that implementation, use only a national provider identifier number to process claims for and authorize Medicaid services. </w:t>
            </w:r>
          </w:p>
          <w:p w:rsidR="001D6A3C" w:rsidRDefault="004F6644" w:rsidP="00A536FA">
            <w:pPr>
              <w:pStyle w:val="Header"/>
              <w:jc w:val="both"/>
            </w:pPr>
          </w:p>
          <w:p w:rsidR="00A11FB9" w:rsidRDefault="004F6644" w:rsidP="00A536FA">
            <w:pPr>
              <w:pStyle w:val="Header"/>
              <w:jc w:val="both"/>
            </w:pPr>
            <w:r>
              <w:t>C.S.S.B. 1105</w:t>
            </w:r>
            <w:r>
              <w:t xml:space="preserve"> requires HHSC to </w:t>
            </w:r>
            <w:r>
              <w:t>do the following with respect to grievances related to Medicaid:</w:t>
            </w:r>
          </w:p>
          <w:p w:rsidR="00A11FB9" w:rsidRDefault="004F6644" w:rsidP="00A536FA">
            <w:pPr>
              <w:pStyle w:val="Header"/>
              <w:numPr>
                <w:ilvl w:val="0"/>
                <w:numId w:val="2"/>
              </w:numPr>
              <w:spacing w:before="120" w:after="120"/>
              <w:jc w:val="both"/>
            </w:pPr>
            <w:r>
              <w:t xml:space="preserve">adopt a </w:t>
            </w:r>
            <w:r>
              <w:t>definition of "grievance" related to Medicaid and ensure the definition is consistent among divisions within HHSC to ensure all grievances are managed consistently;</w:t>
            </w:r>
          </w:p>
          <w:p w:rsidR="00A11FB9" w:rsidRDefault="004F6644" w:rsidP="00A536FA">
            <w:pPr>
              <w:pStyle w:val="Header"/>
              <w:numPr>
                <w:ilvl w:val="0"/>
                <w:numId w:val="2"/>
              </w:numPr>
              <w:spacing w:before="120" w:after="120"/>
              <w:jc w:val="both"/>
            </w:pPr>
            <w:r>
              <w:t>standardize Medicaid grievance data reporting and tracking among divisions within HHSC;</w:t>
            </w:r>
          </w:p>
          <w:p w:rsidR="00A11FB9" w:rsidRDefault="004F6644" w:rsidP="00A536FA">
            <w:pPr>
              <w:pStyle w:val="Header"/>
              <w:numPr>
                <w:ilvl w:val="0"/>
                <w:numId w:val="2"/>
              </w:numPr>
              <w:spacing w:before="120" w:after="120"/>
              <w:jc w:val="both"/>
            </w:pPr>
            <w:r>
              <w:t>imp</w:t>
            </w:r>
            <w:r>
              <w:t>lement a no-wrong-door system for Medicaid grievances reported to HHSC;</w:t>
            </w:r>
          </w:p>
          <w:p w:rsidR="00A11FB9" w:rsidRDefault="004F6644" w:rsidP="00A536FA">
            <w:pPr>
              <w:pStyle w:val="Header"/>
              <w:numPr>
                <w:ilvl w:val="0"/>
                <w:numId w:val="2"/>
              </w:numPr>
              <w:spacing w:before="120" w:after="120"/>
              <w:jc w:val="both"/>
            </w:pPr>
            <w:r>
              <w:t>establish a procedure for expedited resolution of a grievance that allows HHSC to identify a grievance related to a Medicaid access to care issue that is urgent and requires an expedit</w:t>
            </w:r>
            <w:r>
              <w:t>ed resolution and to resolve the grievance within a specified period;</w:t>
            </w:r>
          </w:p>
          <w:p w:rsidR="00A11FB9" w:rsidRDefault="004F6644" w:rsidP="00A536FA">
            <w:pPr>
              <w:pStyle w:val="Header"/>
              <w:numPr>
                <w:ilvl w:val="0"/>
                <w:numId w:val="2"/>
              </w:numPr>
              <w:spacing w:before="120" w:after="120"/>
              <w:jc w:val="both"/>
            </w:pPr>
            <w:r>
              <w:t xml:space="preserve">verify grievance data reported by a Medicaid </w:t>
            </w:r>
            <w:r>
              <w:t>MCO</w:t>
            </w:r>
            <w:r>
              <w:t>;</w:t>
            </w:r>
          </w:p>
          <w:p w:rsidR="00A11FB9" w:rsidRDefault="004F6644" w:rsidP="00A536FA">
            <w:pPr>
              <w:pStyle w:val="Header"/>
              <w:numPr>
                <w:ilvl w:val="0"/>
                <w:numId w:val="2"/>
              </w:numPr>
              <w:spacing w:before="120" w:after="120"/>
              <w:jc w:val="both"/>
            </w:pPr>
            <w:r>
              <w:t xml:space="preserve">aggregate Medicaid recipient and provider grievance data to provide a comprehensive data set of grievances; and </w:t>
            </w:r>
          </w:p>
          <w:p w:rsidR="00A11FB9" w:rsidRDefault="004F6644" w:rsidP="00A536FA">
            <w:pPr>
              <w:pStyle w:val="Header"/>
              <w:numPr>
                <w:ilvl w:val="0"/>
                <w:numId w:val="2"/>
              </w:numPr>
              <w:jc w:val="both"/>
            </w:pPr>
            <w:r>
              <w:t>make the aggregated dat</w:t>
            </w:r>
            <w:r>
              <w:t xml:space="preserve">a available to the legislature and the public in a manner that does not allow for the identification of a particular recipient or provider. </w:t>
            </w:r>
          </w:p>
          <w:p w:rsidR="00A11FB9" w:rsidRDefault="004F6644" w:rsidP="00A536FA">
            <w:pPr>
              <w:pStyle w:val="Header"/>
              <w:jc w:val="both"/>
            </w:pPr>
          </w:p>
          <w:p w:rsidR="00160459" w:rsidRDefault="004F6644" w:rsidP="00A536FA">
            <w:pPr>
              <w:pStyle w:val="Header"/>
              <w:jc w:val="both"/>
            </w:pPr>
            <w:r>
              <w:t>C.S.S.B. 1105</w:t>
            </w:r>
            <w:r>
              <w:t xml:space="preserve"> requires HHSC, to the extent permitted by federal law and in consultation and collaboration with the appropriate advisory committees related to Medicaid, to make available to the public on its website in an easy-to-read format data relating to the quality</w:t>
            </w:r>
            <w:r>
              <w:t xml:space="preserve"> of health care received by Medicaid recipients and the health outcomes of those recipients. The bill requires the data made available to the public to be made available in a manner that does not identify or allow for the identification of individual recip</w:t>
            </w:r>
            <w:r>
              <w:t>ients. The bill authorizes HHSC, in performing these duties, to collaborate with an institution of higher education or another state agency with experience in analyzing and producing public use data.</w:t>
            </w:r>
          </w:p>
          <w:p w:rsidR="00160459" w:rsidRDefault="004F6644" w:rsidP="00A536FA">
            <w:pPr>
              <w:pStyle w:val="Header"/>
              <w:jc w:val="both"/>
            </w:pPr>
          </w:p>
          <w:p w:rsidR="001D2C25" w:rsidRDefault="004F6644" w:rsidP="00A536FA">
            <w:pPr>
              <w:pStyle w:val="Header"/>
              <w:tabs>
                <w:tab w:val="clear" w:pos="4320"/>
                <w:tab w:val="clear" w:pos="8640"/>
              </w:tabs>
              <w:jc w:val="both"/>
            </w:pPr>
            <w:r>
              <w:t>C.S.</w:t>
            </w:r>
            <w:r>
              <w:t>S.B. 1105 requires HHSC to ensure that notice</w:t>
            </w:r>
            <w:r>
              <w:t xml:space="preserve"> sent by HHSC or a Medicaid </w:t>
            </w:r>
            <w:r>
              <w:t>MCO</w:t>
            </w:r>
            <w:r>
              <w:t xml:space="preserve"> to a Medicaid recipient or provider regarding the denial of coverage or prior authorization for a service includes </w:t>
            </w:r>
            <w:r>
              <w:t>the following:</w:t>
            </w:r>
          </w:p>
          <w:p w:rsidR="001D2C25" w:rsidRDefault="004F6644" w:rsidP="00A536FA">
            <w:pPr>
              <w:pStyle w:val="Header"/>
              <w:numPr>
                <w:ilvl w:val="0"/>
                <w:numId w:val="3"/>
              </w:numPr>
              <w:tabs>
                <w:tab w:val="clear" w:pos="4320"/>
                <w:tab w:val="clear" w:pos="8640"/>
              </w:tabs>
              <w:spacing w:before="120" w:after="120"/>
              <w:jc w:val="both"/>
            </w:pPr>
            <w:r>
              <w:t>information required by federal</w:t>
            </w:r>
            <w:r>
              <w:t xml:space="preserve"> and state</w:t>
            </w:r>
            <w:r>
              <w:t xml:space="preserve"> law</w:t>
            </w:r>
            <w:r>
              <w:t xml:space="preserve"> and applicable regulations</w:t>
            </w:r>
            <w:r>
              <w:t xml:space="preserve">; </w:t>
            </w:r>
          </w:p>
          <w:p w:rsidR="001D2C25" w:rsidRDefault="004F6644" w:rsidP="00A536FA">
            <w:pPr>
              <w:pStyle w:val="Header"/>
              <w:numPr>
                <w:ilvl w:val="0"/>
                <w:numId w:val="3"/>
              </w:numPr>
              <w:tabs>
                <w:tab w:val="clear" w:pos="4320"/>
                <w:tab w:val="clear" w:pos="8640"/>
              </w:tabs>
              <w:spacing w:before="120" w:after="120"/>
              <w:jc w:val="both"/>
            </w:pPr>
            <w:r>
              <w:t xml:space="preserve">for the recipient, </w:t>
            </w:r>
            <w:r>
              <w:t>a clear and easy-to-understand explanation of the reason for the denial</w:t>
            </w:r>
            <w:r>
              <w:t>;</w:t>
            </w:r>
            <w:r>
              <w:t xml:space="preserve"> and </w:t>
            </w:r>
          </w:p>
          <w:p w:rsidR="001D2C25" w:rsidRDefault="004F6644" w:rsidP="00A536FA">
            <w:pPr>
              <w:pStyle w:val="Header"/>
              <w:numPr>
                <w:ilvl w:val="0"/>
                <w:numId w:val="3"/>
              </w:numPr>
              <w:tabs>
                <w:tab w:val="clear" w:pos="4320"/>
                <w:tab w:val="clear" w:pos="8640"/>
              </w:tabs>
              <w:spacing w:before="120" w:after="120"/>
              <w:jc w:val="both"/>
            </w:pPr>
            <w:r>
              <w:t xml:space="preserve">for the provider, </w:t>
            </w:r>
            <w:r>
              <w:t xml:space="preserve">a </w:t>
            </w:r>
            <w:r>
              <w:t xml:space="preserve">thorough and detailed </w:t>
            </w:r>
            <w:r>
              <w:t xml:space="preserve">clinical explanation of the reason for the denial. </w:t>
            </w:r>
          </w:p>
          <w:p w:rsidR="001D2C25" w:rsidRDefault="004F6644" w:rsidP="00A536FA">
            <w:pPr>
              <w:pStyle w:val="Header"/>
              <w:tabs>
                <w:tab w:val="clear" w:pos="4320"/>
                <w:tab w:val="clear" w:pos="8640"/>
              </w:tabs>
              <w:jc w:val="both"/>
            </w:pPr>
            <w:r>
              <w:t xml:space="preserve">The bill requires HHSC or a Medicaid MCO that </w:t>
            </w:r>
            <w:r w:rsidRPr="00F30A72">
              <w:t>receives from a provider a coverage or</w:t>
            </w:r>
            <w:r w:rsidRPr="00F30A72">
              <w:t xml:space="preserve"> prior authorization request that contains insufficient or inadequate documentation to approve the request</w:t>
            </w:r>
            <w:r>
              <w:t xml:space="preserve"> to </w:t>
            </w:r>
            <w:r w:rsidRPr="00F30A72">
              <w:t xml:space="preserve">issue a notice to the provider and the Medicaid recipient on whose behalf the request was submitted. </w:t>
            </w:r>
            <w:r>
              <w:t>The bill sets out requirements for the conten</w:t>
            </w:r>
            <w:r>
              <w:t xml:space="preserve">ts of that notice and the manner in which it is to be sent to the provider. </w:t>
            </w:r>
          </w:p>
          <w:p w:rsidR="001D2C25" w:rsidRDefault="004F6644" w:rsidP="00A536FA">
            <w:pPr>
              <w:pStyle w:val="Header"/>
              <w:tabs>
                <w:tab w:val="clear" w:pos="4320"/>
                <w:tab w:val="clear" w:pos="8640"/>
              </w:tabs>
              <w:jc w:val="both"/>
            </w:pPr>
          </w:p>
          <w:p w:rsidR="00A726D6" w:rsidRDefault="004F6644" w:rsidP="00A536FA">
            <w:pPr>
              <w:pStyle w:val="Header"/>
              <w:tabs>
                <w:tab w:val="clear" w:pos="4320"/>
                <w:tab w:val="clear" w:pos="8640"/>
              </w:tabs>
              <w:jc w:val="both"/>
            </w:pPr>
            <w:r>
              <w:t xml:space="preserve">C.S.S.B. 1105 </w:t>
            </w:r>
            <w:r>
              <w:t>requires the executive commissioner</w:t>
            </w:r>
            <w:r>
              <w:t xml:space="preserve"> of HHSC</w:t>
            </w:r>
            <w:r>
              <w:t xml:space="preserve"> by rule to require each Medicaid MCO or other </w:t>
            </w:r>
            <w:r>
              <w:t>entity</w:t>
            </w:r>
            <w:r>
              <w:t xml:space="preserve"> responsible for authorizing coverage for health care services under</w:t>
            </w:r>
            <w:r>
              <w:t xml:space="preserve"> Medicaid to ensure that the MCO or entity maintains certain information </w:t>
            </w:r>
            <w:r>
              <w:t>related to Medicaid prior authorization requirement</w:t>
            </w:r>
            <w:r>
              <w:t>s</w:t>
            </w:r>
            <w:r>
              <w:t xml:space="preserve"> </w:t>
            </w:r>
            <w:r>
              <w:t xml:space="preserve">on the </w:t>
            </w:r>
            <w:r>
              <w:t xml:space="preserve">website of the </w:t>
            </w:r>
            <w:r>
              <w:t>MCO or entity</w:t>
            </w:r>
            <w:r>
              <w:t>, as applicable,</w:t>
            </w:r>
            <w:r>
              <w:t xml:space="preserve"> in an easily searchable and accessible format</w:t>
            </w:r>
            <w:r>
              <w:t>.</w:t>
            </w:r>
            <w:r>
              <w:t xml:space="preserve"> </w:t>
            </w:r>
            <w:r>
              <w:t>The</w:t>
            </w:r>
            <w:r>
              <w:t xml:space="preserve"> </w:t>
            </w:r>
            <w:r>
              <w:t xml:space="preserve">bill </w:t>
            </w:r>
            <w:r>
              <w:t>require</w:t>
            </w:r>
            <w:r>
              <w:t>s</w:t>
            </w:r>
            <w:r>
              <w:t xml:space="preserve"> </w:t>
            </w:r>
            <w:r>
              <w:t>the executive</w:t>
            </w:r>
            <w:r>
              <w:t xml:space="preserve"> commissioner by rule to require </w:t>
            </w:r>
            <w:r>
              <w:t xml:space="preserve">each </w:t>
            </w:r>
            <w:r>
              <w:t xml:space="preserve">such </w:t>
            </w:r>
            <w:r>
              <w:t xml:space="preserve">MCO or entity to </w:t>
            </w:r>
            <w:r>
              <w:t>do the following:</w:t>
            </w:r>
          </w:p>
          <w:p w:rsidR="00A726D6" w:rsidRDefault="004F6644" w:rsidP="00A536FA">
            <w:pPr>
              <w:pStyle w:val="Header"/>
              <w:numPr>
                <w:ilvl w:val="0"/>
                <w:numId w:val="4"/>
              </w:numPr>
              <w:tabs>
                <w:tab w:val="clear" w:pos="4320"/>
                <w:tab w:val="clear" w:pos="8640"/>
              </w:tabs>
              <w:spacing w:before="120" w:after="120"/>
              <w:jc w:val="both"/>
            </w:pPr>
            <w:r>
              <w:t xml:space="preserve">adopt and maintain a process for a provider or Medicaid recipient to contact the MCO or entity to clarify prior authorization requirements or assist the provider or recipient in </w:t>
            </w:r>
            <w:r>
              <w:t>submitting a prior authorization request; and</w:t>
            </w:r>
          </w:p>
          <w:p w:rsidR="00A726D6" w:rsidRDefault="004F6644" w:rsidP="00A536FA">
            <w:pPr>
              <w:pStyle w:val="Header"/>
              <w:numPr>
                <w:ilvl w:val="0"/>
                <w:numId w:val="4"/>
              </w:numPr>
              <w:tabs>
                <w:tab w:val="clear" w:pos="4320"/>
                <w:tab w:val="clear" w:pos="8640"/>
              </w:tabs>
              <w:jc w:val="both"/>
            </w:pPr>
            <w:r>
              <w:t xml:space="preserve">ensure that the process is not arduous or overly burdensome to a provider or recipient. </w:t>
            </w:r>
          </w:p>
          <w:p w:rsidR="00A726D6" w:rsidRDefault="004F6644" w:rsidP="00A536FA">
            <w:pPr>
              <w:pStyle w:val="Header"/>
              <w:tabs>
                <w:tab w:val="clear" w:pos="4320"/>
                <w:tab w:val="clear" w:pos="8640"/>
              </w:tabs>
              <w:jc w:val="both"/>
            </w:pPr>
          </w:p>
          <w:p w:rsidR="00A726D6" w:rsidRDefault="004F6644" w:rsidP="00A536FA">
            <w:pPr>
              <w:pStyle w:val="Header"/>
              <w:tabs>
                <w:tab w:val="clear" w:pos="4320"/>
                <w:tab w:val="clear" w:pos="8640"/>
              </w:tabs>
              <w:jc w:val="both"/>
            </w:pPr>
            <w:r>
              <w:t>C.S.S.B. 1105</w:t>
            </w:r>
            <w:r>
              <w:t xml:space="preserve"> requires HHSC, to the greatest extent possible, to </w:t>
            </w:r>
            <w:r w:rsidRPr="00CE2E13">
              <w:t>consolidate policy manuals, handbooks, and other inform</w:t>
            </w:r>
            <w:r w:rsidRPr="00CE2E13">
              <w:t>ational documents into one Medicaid medical benefits policy manual to clarify and provide guidance on the policies under the Medicaid managed care delivery model.</w:t>
            </w:r>
            <w:r>
              <w:t xml:space="preserve"> The bill requires HHSC to </w:t>
            </w:r>
            <w:r>
              <w:t xml:space="preserve">periodically </w:t>
            </w:r>
            <w:r w:rsidRPr="00CE2E13">
              <w:t>update the Medicaid medical benefits policy manual</w:t>
            </w:r>
            <w:r>
              <w:t xml:space="preserve"> to </w:t>
            </w:r>
            <w:r>
              <w:t>reflect policies adopted or amended by HHSC.</w:t>
            </w:r>
            <w:r>
              <w:t xml:space="preserve"> </w:t>
            </w:r>
          </w:p>
          <w:p w:rsidR="00A726D6" w:rsidRDefault="004F6644" w:rsidP="00A536FA">
            <w:pPr>
              <w:pStyle w:val="Header"/>
              <w:tabs>
                <w:tab w:val="clear" w:pos="4320"/>
                <w:tab w:val="clear" w:pos="8640"/>
              </w:tabs>
              <w:jc w:val="both"/>
            </w:pPr>
          </w:p>
          <w:p w:rsidR="00160459" w:rsidRDefault="004F6644" w:rsidP="00A536FA">
            <w:pPr>
              <w:pStyle w:val="Header"/>
              <w:tabs>
                <w:tab w:val="clear" w:pos="4320"/>
                <w:tab w:val="clear" w:pos="8640"/>
              </w:tabs>
              <w:jc w:val="both"/>
            </w:pPr>
            <w:r>
              <w:t>C.S.S.B. 1105 requires a consumer direction model, including the consumer-directed service option, for the delivery of services under the medically dependent children Medicaid waiver program to allow for the d</w:t>
            </w:r>
            <w:r>
              <w:t>elivery of all services and supports available under that program through consumer direction.</w:t>
            </w:r>
          </w:p>
          <w:p w:rsidR="00A726D6" w:rsidRDefault="004F6644" w:rsidP="00A536FA">
            <w:pPr>
              <w:pStyle w:val="Header"/>
              <w:tabs>
                <w:tab w:val="clear" w:pos="4320"/>
                <w:tab w:val="clear" w:pos="8640"/>
              </w:tabs>
              <w:jc w:val="both"/>
            </w:pPr>
          </w:p>
          <w:p w:rsidR="00160459" w:rsidRDefault="004F6644" w:rsidP="00A536FA">
            <w:pPr>
              <w:pStyle w:val="Header"/>
              <w:tabs>
                <w:tab w:val="clear" w:pos="4320"/>
                <w:tab w:val="clear" w:pos="8640"/>
              </w:tabs>
              <w:jc w:val="both"/>
            </w:pPr>
            <w:r>
              <w:t xml:space="preserve">C.S.S.B. 1105 requires the executive commissioner, using existing resources and in consultation and collaboration with the </w:t>
            </w:r>
            <w:r>
              <w:t>STAR Kids Managed Care A</w:t>
            </w:r>
            <w:r>
              <w:t xml:space="preserve">dvisory </w:t>
            </w:r>
            <w:r>
              <w:t>C</w:t>
            </w:r>
            <w:r>
              <w:t>ommittee</w:t>
            </w:r>
            <w:r>
              <w:t xml:space="preserve">, to determine the feasibility of providing Medicaid benefits to children enrolled in the STAR Kids managed care program under an accountable care organization model in accordance with guidelines established by the </w:t>
            </w:r>
            <w:r>
              <w:t xml:space="preserve">federal </w:t>
            </w:r>
            <w:r>
              <w:t xml:space="preserve">Centers for Medicare and </w:t>
            </w:r>
            <w:r>
              <w:t>Medicaid Services</w:t>
            </w:r>
            <w:r>
              <w:t xml:space="preserve"> (CMS)</w:t>
            </w:r>
            <w:r>
              <w:t xml:space="preserve"> or an alternative model developed by or in collaboration with the </w:t>
            </w:r>
            <w:r>
              <w:t>CMS</w:t>
            </w:r>
            <w:r>
              <w:t xml:space="preserve"> Innovation Center. The bill requires HHSC, not later than December 1, 2022, to prepare and submit a written report to the legislature of the executive commissioner's determination. These provisions expire September 1, 2023.</w:t>
            </w:r>
          </w:p>
          <w:p w:rsidR="00160459" w:rsidRDefault="004F6644" w:rsidP="00A536FA">
            <w:pPr>
              <w:pStyle w:val="Header"/>
              <w:tabs>
                <w:tab w:val="clear" w:pos="4320"/>
                <w:tab w:val="clear" w:pos="8640"/>
              </w:tabs>
              <w:jc w:val="both"/>
            </w:pPr>
          </w:p>
          <w:p w:rsidR="003E7FE6" w:rsidRDefault="004F6644" w:rsidP="00A536FA">
            <w:pPr>
              <w:pStyle w:val="Header"/>
              <w:jc w:val="both"/>
            </w:pPr>
            <w:r>
              <w:t>C.S.</w:t>
            </w:r>
            <w:r>
              <w:t xml:space="preserve">S.B. 1105 </w:t>
            </w:r>
            <w:r>
              <w:t xml:space="preserve">provides for </w:t>
            </w:r>
            <w:r>
              <w:t xml:space="preserve">an </w:t>
            </w:r>
            <w:r>
              <w:t xml:space="preserve">annual review of the </w:t>
            </w:r>
            <w:r w:rsidRPr="00F97DB9">
              <w:t>prior authorization requirements</w:t>
            </w:r>
            <w:r>
              <w:t xml:space="preserve"> of each Medicaid MCO</w:t>
            </w:r>
            <w:r w:rsidRPr="00F97DB9">
              <w:t xml:space="preserve">, other than a prior authorization requirement prescribed by or implemented for the </w:t>
            </w:r>
            <w:r>
              <w:t xml:space="preserve">Medicaid </w:t>
            </w:r>
            <w:r w:rsidRPr="00F97DB9">
              <w:t>vendor drug program</w:t>
            </w:r>
            <w:r>
              <w:t>, and for the inclusion in a Medicaid managed care contract of a requi</w:t>
            </w:r>
            <w:r>
              <w:t>rement for the applicable MCO to establish a proce</w:t>
            </w:r>
            <w:r>
              <w:t>ss</w:t>
            </w:r>
            <w:r>
              <w:t xml:space="preserve"> for </w:t>
            </w:r>
            <w:r w:rsidRPr="006B0014">
              <w:t>reconsidering an adverse determination on a prior authorization request that resulted solely from the submission of insufficient or inadequate documentation</w:t>
            </w:r>
            <w:r w:rsidRPr="00F97DB9">
              <w:t>.</w:t>
            </w:r>
            <w:r>
              <w:t xml:space="preserve"> The bill sets out </w:t>
            </w:r>
            <w:r>
              <w:t>related provisions and</w:t>
            </w:r>
            <w:r>
              <w:t xml:space="preserve"> </w:t>
            </w:r>
            <w:r>
              <w:t>requires HHSC to seek to amend a contract entered into before the bill's effective date to include the provisions establishing the reconsideration procedure.</w:t>
            </w:r>
          </w:p>
          <w:p w:rsidR="003E7FE6" w:rsidRDefault="004F6644" w:rsidP="00A536FA">
            <w:pPr>
              <w:pStyle w:val="Header"/>
              <w:jc w:val="both"/>
            </w:pPr>
          </w:p>
          <w:p w:rsidR="00A749F6" w:rsidRDefault="004F6644" w:rsidP="00A536FA">
            <w:pPr>
              <w:pStyle w:val="Header"/>
              <w:jc w:val="both"/>
            </w:pPr>
            <w:r>
              <w:t xml:space="preserve">C.S.S.B. 1105 exempts a Medicaid MCO or </w:t>
            </w:r>
            <w:r w:rsidRPr="006B0014">
              <w:t>a utilization review agent who conducts utilization revie</w:t>
            </w:r>
            <w:r w:rsidRPr="006B0014">
              <w:t xml:space="preserve">ws for a Medicaid </w:t>
            </w:r>
            <w:r>
              <w:t>MCO from the application of Insurance Code provisions regulating the time within which a notice of an adverse determination is to be provided.</w:t>
            </w:r>
          </w:p>
          <w:p w:rsidR="00A749F6" w:rsidRDefault="004F6644" w:rsidP="00A536FA">
            <w:pPr>
              <w:pStyle w:val="Header"/>
              <w:jc w:val="both"/>
            </w:pPr>
          </w:p>
          <w:p w:rsidR="006B0014" w:rsidRDefault="004F6644" w:rsidP="00A536FA">
            <w:pPr>
              <w:pStyle w:val="Header"/>
              <w:jc w:val="both"/>
            </w:pPr>
            <w:r>
              <w:t xml:space="preserve">C.S.S.B. 1105 </w:t>
            </w:r>
            <w:r>
              <w:t xml:space="preserve">requires a managed care plan offered by a Medicaid </w:t>
            </w:r>
            <w:r>
              <w:t>MCO</w:t>
            </w:r>
            <w:r>
              <w:t xml:space="preserve"> to be accredited by a nat</w:t>
            </w:r>
            <w:r>
              <w:t xml:space="preserve">ionally recognized accreditation organization. The bill authorizes HHSC to choose whether to require all managed care plans offered by Medicaid </w:t>
            </w:r>
            <w:r>
              <w:t>MCO</w:t>
            </w:r>
            <w:r>
              <w:t>s</w:t>
            </w:r>
            <w:r>
              <w:t xml:space="preserve"> to be accredited by the same organization or to allow for accreditation by different organizations. The bil</w:t>
            </w:r>
            <w:r>
              <w:t>l authorizes HHSC to use the data, scoring, and other information provided to or received from an accreditation organization in the contract oversight processes.</w:t>
            </w:r>
            <w:r>
              <w:t xml:space="preserve"> The bill requires HHSC to require that a managed care plan offered</w:t>
            </w:r>
            <w:r w:rsidRPr="00A749F6">
              <w:t xml:space="preserve"> by a</w:t>
            </w:r>
            <w:r>
              <w:t>n</w:t>
            </w:r>
            <w:r w:rsidRPr="00A749F6">
              <w:t xml:space="preserve"> </w:t>
            </w:r>
            <w:r>
              <w:t>MCO</w:t>
            </w:r>
            <w:r w:rsidRPr="00A749F6">
              <w:t xml:space="preserve"> with which </w:t>
            </w:r>
            <w:r>
              <w:t>HHSC</w:t>
            </w:r>
            <w:r w:rsidRPr="00A749F6">
              <w:t xml:space="preserve"> e</w:t>
            </w:r>
            <w:r w:rsidRPr="00A749F6">
              <w:t xml:space="preserve">nters into or renews a </w:t>
            </w:r>
            <w:r>
              <w:t xml:space="preserve">Medicaid managed care </w:t>
            </w:r>
            <w:r w:rsidRPr="00A749F6">
              <w:t>contract</w:t>
            </w:r>
            <w:r>
              <w:t xml:space="preserve"> on or after the bill's effective date comply with these provisions not later than September 1, 2022.  </w:t>
            </w:r>
          </w:p>
          <w:p w:rsidR="00160459" w:rsidRDefault="004F6644" w:rsidP="00A536FA">
            <w:pPr>
              <w:pStyle w:val="Header"/>
              <w:tabs>
                <w:tab w:val="clear" w:pos="4320"/>
                <w:tab w:val="clear" w:pos="8640"/>
              </w:tabs>
              <w:jc w:val="both"/>
            </w:pPr>
          </w:p>
          <w:p w:rsidR="007373FB" w:rsidRDefault="004F6644" w:rsidP="00A536FA">
            <w:pPr>
              <w:pStyle w:val="Header"/>
              <w:tabs>
                <w:tab w:val="clear" w:pos="4320"/>
                <w:tab w:val="clear" w:pos="8640"/>
              </w:tabs>
              <w:jc w:val="both"/>
            </w:pPr>
            <w:r>
              <w:t>C.S.</w:t>
            </w:r>
            <w:r w:rsidRPr="00160459">
              <w:t>S.B. 1105 requires HHSC to issue a request for information to seek information and comments re</w:t>
            </w:r>
            <w:r w:rsidRPr="00160459">
              <w:t>garding contracting with a</w:t>
            </w:r>
            <w:r>
              <w:t>n</w:t>
            </w:r>
            <w:r w:rsidRPr="00160459">
              <w:t xml:space="preserve"> </w:t>
            </w:r>
            <w:r>
              <w:t>MCO</w:t>
            </w:r>
            <w:r w:rsidRPr="00160459">
              <w:t xml:space="preserve"> to arrange for or provide a managed care plan under the STAR Kids managed care program throughout the state instead of on a regional basis.</w:t>
            </w:r>
            <w:r>
              <w:t xml:space="preserve"> </w:t>
            </w:r>
          </w:p>
          <w:p w:rsidR="007373FB" w:rsidRDefault="004F6644" w:rsidP="00A536FA">
            <w:pPr>
              <w:pStyle w:val="Header"/>
              <w:tabs>
                <w:tab w:val="clear" w:pos="4320"/>
                <w:tab w:val="clear" w:pos="8640"/>
              </w:tabs>
              <w:jc w:val="both"/>
            </w:pPr>
          </w:p>
          <w:p w:rsidR="007373FB" w:rsidRDefault="004F6644" w:rsidP="00A536FA">
            <w:pPr>
              <w:pStyle w:val="Header"/>
              <w:tabs>
                <w:tab w:val="clear" w:pos="4320"/>
                <w:tab w:val="clear" w:pos="8640"/>
              </w:tabs>
              <w:jc w:val="both"/>
            </w:pPr>
            <w:r>
              <w:t>C.S.S.B. 1105</w:t>
            </w:r>
            <w:r w:rsidRPr="00160459">
              <w:t xml:space="preserve"> requires HHSC, using available resources, to report available data o</w:t>
            </w:r>
            <w:r w:rsidRPr="00160459">
              <w:t xml:space="preserve">n the 30-day limitation on reimbursement for inpatient hospital care provided to Medicaid recipients enrolled in the STAR+PLUS Medicaid managed care program. </w:t>
            </w:r>
            <w:r w:rsidRPr="00160459">
              <w:t xml:space="preserve">The bill requires HHSC, not later than December 1, 2020, to submit the report containing the data </w:t>
            </w:r>
            <w:r w:rsidRPr="00160459">
              <w:t>to the governor, the legislature, and the Legislative Budget Board</w:t>
            </w:r>
            <w:r>
              <w:t xml:space="preserve"> and</w:t>
            </w:r>
            <w:r w:rsidRPr="00160459">
              <w:t xml:space="preserve"> authorizes the report </w:t>
            </w:r>
            <w:r>
              <w:t xml:space="preserve">to be combined </w:t>
            </w:r>
            <w:r w:rsidRPr="00160459">
              <w:t>with any other required report.</w:t>
            </w:r>
            <w:r>
              <w:t xml:space="preserve"> </w:t>
            </w:r>
            <w:r w:rsidRPr="00160459">
              <w:t>The bill requires HHSC, to the extent data is available on the subject, to</w:t>
            </w:r>
            <w:r>
              <w:t xml:space="preserve"> also</w:t>
            </w:r>
            <w:r w:rsidRPr="00160459">
              <w:t xml:space="preserve"> report on the </w:t>
            </w:r>
            <w:r>
              <w:t>following:</w:t>
            </w:r>
          </w:p>
          <w:p w:rsidR="007373FB" w:rsidRDefault="004F6644" w:rsidP="00A536FA">
            <w:pPr>
              <w:pStyle w:val="Header"/>
              <w:numPr>
                <w:ilvl w:val="0"/>
                <w:numId w:val="5"/>
              </w:numPr>
              <w:tabs>
                <w:tab w:val="clear" w:pos="4320"/>
                <w:tab w:val="clear" w:pos="8640"/>
              </w:tabs>
              <w:spacing w:before="120" w:after="120"/>
              <w:jc w:val="both"/>
            </w:pPr>
            <w:r>
              <w:t xml:space="preserve">the </w:t>
            </w:r>
            <w:r w:rsidRPr="00160459">
              <w:t xml:space="preserve">number of Medicaid recipients affected by the limitation and their clinical outcomes; and </w:t>
            </w:r>
          </w:p>
          <w:p w:rsidR="007373FB" w:rsidRDefault="004F6644" w:rsidP="00A536FA">
            <w:pPr>
              <w:pStyle w:val="Header"/>
              <w:numPr>
                <w:ilvl w:val="0"/>
                <w:numId w:val="5"/>
              </w:numPr>
              <w:tabs>
                <w:tab w:val="clear" w:pos="4320"/>
                <w:tab w:val="clear" w:pos="8640"/>
              </w:tabs>
              <w:jc w:val="both"/>
            </w:pPr>
            <w:r w:rsidRPr="00160459">
              <w:t xml:space="preserve">the impact of the limitation on reducing unnecessary Medicaid inpatient hospital days and any cost savings achieved by the limitation under Medicaid. </w:t>
            </w:r>
          </w:p>
          <w:p w:rsidR="00160459" w:rsidRDefault="004F6644" w:rsidP="00A536FA">
            <w:pPr>
              <w:pStyle w:val="Header"/>
              <w:tabs>
                <w:tab w:val="clear" w:pos="4320"/>
                <w:tab w:val="clear" w:pos="8640"/>
              </w:tabs>
              <w:jc w:val="both"/>
            </w:pPr>
          </w:p>
          <w:p w:rsidR="00160459" w:rsidRDefault="004F6644" w:rsidP="00A536FA">
            <w:pPr>
              <w:pStyle w:val="Header"/>
              <w:tabs>
                <w:tab w:val="clear" w:pos="4320"/>
                <w:tab w:val="clear" w:pos="8640"/>
              </w:tabs>
              <w:jc w:val="both"/>
            </w:pPr>
            <w:r>
              <w:t>C.S.</w:t>
            </w:r>
            <w:r w:rsidRPr="00160459">
              <w:t>S.B. 1105</w:t>
            </w:r>
            <w:r w:rsidRPr="00160459">
              <w:t xml:space="preserve"> requires </w:t>
            </w:r>
            <w:r>
              <w:t xml:space="preserve">the executive commissioner to </w:t>
            </w:r>
            <w:r w:rsidRPr="00090DD2">
              <w:t xml:space="preserve">adopt rules necessary to implement the </w:t>
            </w:r>
            <w:r>
              <w:t xml:space="preserve">bill's </w:t>
            </w:r>
            <w:r w:rsidRPr="00090DD2">
              <w:t>changes</w:t>
            </w:r>
            <w:r>
              <w:t xml:space="preserve">. </w:t>
            </w:r>
            <w:r w:rsidRPr="00160459">
              <w:t xml:space="preserve">HHSC </w:t>
            </w:r>
            <w:r>
              <w:t xml:space="preserve">is required </w:t>
            </w:r>
            <w:r w:rsidRPr="00160459">
              <w:t xml:space="preserve">to implement </w:t>
            </w:r>
            <w:r>
              <w:t>a provision of the</w:t>
            </w:r>
            <w:r w:rsidRPr="00160459">
              <w:t xml:space="preserve"> </w:t>
            </w:r>
            <w:r w:rsidRPr="00160459">
              <w:t xml:space="preserve">bill </w:t>
            </w:r>
            <w:r>
              <w:t xml:space="preserve">only if the legislature </w:t>
            </w:r>
            <w:r w:rsidRPr="00160459">
              <w:t>appropriat</w:t>
            </w:r>
            <w:r>
              <w:t>es</w:t>
            </w:r>
            <w:r w:rsidRPr="00160459">
              <w:t xml:space="preserve"> money specifically for that purpose.</w:t>
            </w:r>
            <w:r>
              <w:t xml:space="preserve"> </w:t>
            </w:r>
            <w:r w:rsidRPr="003E7FE6">
              <w:t xml:space="preserve">If the legislature does not </w:t>
            </w:r>
            <w:r>
              <w:t xml:space="preserve">make </w:t>
            </w:r>
            <w:r>
              <w:t xml:space="preserve">such a specific </w:t>
            </w:r>
            <w:r w:rsidRPr="003E7FE6">
              <w:t>appropriat</w:t>
            </w:r>
            <w:r>
              <w:t>ion, HHSC</w:t>
            </w:r>
            <w:r w:rsidRPr="003E7FE6">
              <w:t xml:space="preserve"> may, but is not required to, implement a pr</w:t>
            </w:r>
            <w:r>
              <w:t xml:space="preserve">ovision of the bill </w:t>
            </w:r>
            <w:r w:rsidRPr="003E7FE6">
              <w:t>using other appropriations available for that purpose</w:t>
            </w:r>
            <w:r>
              <w:t xml:space="preserve">. </w:t>
            </w:r>
            <w:r>
              <w:t xml:space="preserve">  </w:t>
            </w:r>
          </w:p>
          <w:p w:rsidR="008423E4" w:rsidRPr="00835628" w:rsidRDefault="004F6644" w:rsidP="00A536FA">
            <w:pPr>
              <w:rPr>
                <w:b/>
              </w:rPr>
            </w:pPr>
          </w:p>
        </w:tc>
      </w:tr>
      <w:tr w:rsidR="003C7992" w:rsidTr="00D5182C">
        <w:tc>
          <w:tcPr>
            <w:tcW w:w="9360" w:type="dxa"/>
          </w:tcPr>
          <w:p w:rsidR="008423E4" w:rsidRPr="00A8133F" w:rsidRDefault="004F6644" w:rsidP="00A536FA">
            <w:pPr>
              <w:rPr>
                <w:b/>
              </w:rPr>
            </w:pPr>
            <w:r w:rsidRPr="009C1E9A">
              <w:rPr>
                <w:b/>
                <w:u w:val="single"/>
              </w:rPr>
              <w:t>EFFECTIVE DATE</w:t>
            </w:r>
            <w:r>
              <w:rPr>
                <w:b/>
              </w:rPr>
              <w:t xml:space="preserve"> </w:t>
            </w:r>
          </w:p>
          <w:p w:rsidR="008423E4" w:rsidRDefault="004F6644" w:rsidP="00A536FA"/>
          <w:p w:rsidR="008423E4" w:rsidRPr="003624F2" w:rsidRDefault="004F6644" w:rsidP="00A536FA">
            <w:pPr>
              <w:pStyle w:val="Header"/>
              <w:tabs>
                <w:tab w:val="clear" w:pos="4320"/>
                <w:tab w:val="clear" w:pos="8640"/>
              </w:tabs>
              <w:jc w:val="both"/>
            </w:pPr>
            <w:r w:rsidRPr="00F872E8">
              <w:t>September 1, 2019.</w:t>
            </w:r>
          </w:p>
          <w:p w:rsidR="008423E4" w:rsidRPr="00233FDB" w:rsidRDefault="004F6644" w:rsidP="00A536FA">
            <w:pPr>
              <w:rPr>
                <w:b/>
              </w:rPr>
            </w:pPr>
          </w:p>
        </w:tc>
      </w:tr>
      <w:tr w:rsidR="003C7992" w:rsidTr="00D5182C">
        <w:tc>
          <w:tcPr>
            <w:tcW w:w="9360" w:type="dxa"/>
          </w:tcPr>
          <w:p w:rsidR="00EF7DE4" w:rsidRDefault="004F6644" w:rsidP="00A536FA">
            <w:pPr>
              <w:jc w:val="both"/>
              <w:rPr>
                <w:b/>
                <w:u w:val="single"/>
              </w:rPr>
            </w:pPr>
            <w:r>
              <w:rPr>
                <w:b/>
                <w:u w:val="single"/>
              </w:rPr>
              <w:t>COMPARISON OF SENATE ENGROSSED AND SUBSTITUTE</w:t>
            </w:r>
          </w:p>
          <w:p w:rsidR="00AF5F13" w:rsidRDefault="004F6644" w:rsidP="00A536FA">
            <w:pPr>
              <w:jc w:val="both"/>
            </w:pPr>
          </w:p>
          <w:p w:rsidR="00AF5F13" w:rsidRDefault="004F6644" w:rsidP="00A536FA">
            <w:pPr>
              <w:jc w:val="both"/>
            </w:pPr>
            <w:r>
              <w:t xml:space="preserve">While </w:t>
            </w:r>
            <w:r>
              <w:t>C.S.S.B. 1105 may differ from the engrossed in minor or nonsubstantive ways, the following summarizes the substantial differences between the engrossed and committee substitute versions of the bill.</w:t>
            </w:r>
          </w:p>
          <w:p w:rsidR="00AF5F13" w:rsidRDefault="004F6644" w:rsidP="00A536FA">
            <w:pPr>
              <w:jc w:val="both"/>
            </w:pPr>
          </w:p>
          <w:p w:rsidR="008B6082" w:rsidRDefault="004F6644" w:rsidP="00A536FA">
            <w:pPr>
              <w:jc w:val="both"/>
            </w:pPr>
            <w:r>
              <w:t>The substitute includes provisions relating to the follo</w:t>
            </w:r>
            <w:r>
              <w:t>wing:</w:t>
            </w:r>
          </w:p>
          <w:p w:rsidR="008B6082" w:rsidRDefault="004F6644" w:rsidP="00A536FA">
            <w:pPr>
              <w:pStyle w:val="ListParagraph"/>
              <w:numPr>
                <w:ilvl w:val="0"/>
                <w:numId w:val="6"/>
              </w:numPr>
              <w:spacing w:before="120" w:after="120"/>
              <w:contextualSpacing w:val="0"/>
              <w:jc w:val="both"/>
            </w:pPr>
            <w:r>
              <w:t>the</w:t>
            </w:r>
            <w:r>
              <w:t xml:space="preserve"> </w:t>
            </w:r>
            <w:r w:rsidRPr="00AF5F13">
              <w:t>adopt</w:t>
            </w:r>
            <w:r>
              <w:t>ion of</w:t>
            </w:r>
            <w:r w:rsidRPr="00AF5F13">
              <w:t xml:space="preserve"> policies </w:t>
            </w:r>
            <w:r>
              <w:t>for implementing changes to</w:t>
            </w:r>
            <w:r w:rsidRPr="00AF5F13">
              <w:t xml:space="preserve"> fees, charges, and rates for payments under Medicaid</w:t>
            </w:r>
            <w:r>
              <w:t>;</w:t>
            </w:r>
          </w:p>
          <w:p w:rsidR="00D07D9E" w:rsidRDefault="004F6644" w:rsidP="00A536FA">
            <w:pPr>
              <w:pStyle w:val="ListParagraph"/>
              <w:numPr>
                <w:ilvl w:val="0"/>
                <w:numId w:val="6"/>
              </w:numPr>
              <w:spacing w:before="120" w:after="120"/>
              <w:contextualSpacing w:val="0"/>
              <w:jc w:val="both"/>
            </w:pPr>
            <w:r>
              <w:t>the issuance of a notice to a Medicaid provider from which HHSC</w:t>
            </w:r>
            <w:r w:rsidRPr="00D07D9E">
              <w:t xml:space="preserve"> receives a coverage or prior authorization request that contains insufficient or inadequate documentation to approve the request </w:t>
            </w:r>
            <w:r>
              <w:t>and to the applicable Medicaid recipient on whose behalf the request was submitted;</w:t>
            </w:r>
          </w:p>
          <w:p w:rsidR="008B6082" w:rsidRDefault="004F6644" w:rsidP="00A536FA">
            <w:pPr>
              <w:pStyle w:val="ListParagraph"/>
              <w:numPr>
                <w:ilvl w:val="0"/>
                <w:numId w:val="6"/>
              </w:numPr>
              <w:spacing w:before="120" w:after="120"/>
              <w:contextualSpacing w:val="0"/>
              <w:jc w:val="both"/>
            </w:pPr>
            <w:r>
              <w:t>the accessibility of information regarding</w:t>
            </w:r>
            <w:r>
              <w:t xml:space="preserve"> Medicaid prior authorization requirements;</w:t>
            </w:r>
          </w:p>
          <w:p w:rsidR="008B6082" w:rsidRDefault="004F6644" w:rsidP="00A536FA">
            <w:pPr>
              <w:pStyle w:val="ListParagraph"/>
              <w:numPr>
                <w:ilvl w:val="0"/>
                <w:numId w:val="6"/>
              </w:numPr>
              <w:spacing w:before="120" w:after="120"/>
              <w:contextualSpacing w:val="0"/>
              <w:jc w:val="both"/>
            </w:pPr>
            <w:r>
              <w:t>the creation of a consolidated Medicaid medical benefits policy manual;</w:t>
            </w:r>
          </w:p>
          <w:p w:rsidR="008B6082" w:rsidRDefault="004F6644" w:rsidP="00A536FA">
            <w:pPr>
              <w:pStyle w:val="ListParagraph"/>
              <w:numPr>
                <w:ilvl w:val="0"/>
                <w:numId w:val="6"/>
              </w:numPr>
              <w:spacing w:before="120" w:after="120"/>
              <w:contextualSpacing w:val="0"/>
              <w:jc w:val="both"/>
            </w:pPr>
            <w:r>
              <w:t>an annual review of certain Medicaid MCO prior authorization requirements;</w:t>
            </w:r>
          </w:p>
          <w:p w:rsidR="008B6082" w:rsidRDefault="004F6644" w:rsidP="00A536FA">
            <w:pPr>
              <w:pStyle w:val="ListParagraph"/>
              <w:numPr>
                <w:ilvl w:val="0"/>
                <w:numId w:val="6"/>
              </w:numPr>
              <w:spacing w:before="120" w:after="120"/>
              <w:contextualSpacing w:val="0"/>
              <w:jc w:val="both"/>
            </w:pPr>
            <w:r>
              <w:t>an exemption from certain Insurance Code provisions</w:t>
            </w:r>
            <w:r>
              <w:t xml:space="preserve"> for a Medicaid MCO or a utilization review agency who conducts utilization review</w:t>
            </w:r>
            <w:r>
              <w:t>s</w:t>
            </w:r>
            <w:r>
              <w:t xml:space="preserve"> for a Medicaid MCO; and</w:t>
            </w:r>
          </w:p>
          <w:p w:rsidR="008B6082" w:rsidRDefault="004F6644" w:rsidP="00A536FA">
            <w:pPr>
              <w:pStyle w:val="ListParagraph"/>
              <w:numPr>
                <w:ilvl w:val="0"/>
                <w:numId w:val="6"/>
              </w:numPr>
              <w:contextualSpacing w:val="0"/>
              <w:jc w:val="both"/>
            </w:pPr>
            <w:r>
              <w:t>reconsideration following adverse determinations on certain prior authorization requests.</w:t>
            </w:r>
          </w:p>
          <w:p w:rsidR="008B6082" w:rsidRDefault="004F6644" w:rsidP="00A536FA">
            <w:pPr>
              <w:pStyle w:val="ListParagraph"/>
              <w:contextualSpacing w:val="0"/>
              <w:jc w:val="both"/>
            </w:pPr>
          </w:p>
          <w:p w:rsidR="00576C91" w:rsidRDefault="004F6644" w:rsidP="00A536FA">
            <w:pPr>
              <w:jc w:val="both"/>
            </w:pPr>
            <w:r>
              <w:t>The substitute revises provisions establishing requiremen</w:t>
            </w:r>
            <w:r>
              <w:t xml:space="preserve">ts for the notice sent to a Medicaid recipient or provider regarding the denial of coverage or prior authorization for a service by: </w:t>
            </w:r>
          </w:p>
          <w:p w:rsidR="00576C91" w:rsidRDefault="004F6644" w:rsidP="00A536FA">
            <w:pPr>
              <w:pStyle w:val="ListParagraph"/>
              <w:numPr>
                <w:ilvl w:val="0"/>
                <w:numId w:val="7"/>
              </w:numPr>
              <w:spacing w:before="120" w:after="120"/>
              <w:contextualSpacing w:val="0"/>
              <w:jc w:val="both"/>
            </w:pPr>
            <w:r>
              <w:t xml:space="preserve">requiring the notice to also include information </w:t>
            </w:r>
            <w:r>
              <w:t xml:space="preserve">required </w:t>
            </w:r>
            <w:r>
              <w:t xml:space="preserve">by state law and applicable state and federal regulations; and </w:t>
            </w:r>
          </w:p>
          <w:p w:rsidR="00AF5F13" w:rsidRDefault="004F6644" w:rsidP="00A536FA">
            <w:pPr>
              <w:pStyle w:val="ListParagraph"/>
              <w:numPr>
                <w:ilvl w:val="0"/>
                <w:numId w:val="7"/>
              </w:numPr>
              <w:contextualSpacing w:val="0"/>
              <w:jc w:val="both"/>
            </w:pPr>
            <w:r>
              <w:t xml:space="preserve">requiring the clinical explanation given to the </w:t>
            </w:r>
            <w:r>
              <w:t xml:space="preserve">provider </w:t>
            </w:r>
            <w:r>
              <w:t>regarding the reason for the denial to be thorough and detailed.</w:t>
            </w:r>
          </w:p>
          <w:p w:rsidR="004D2343" w:rsidRDefault="004F6644" w:rsidP="00A536FA">
            <w:pPr>
              <w:jc w:val="both"/>
            </w:pPr>
          </w:p>
          <w:p w:rsidR="00576C91" w:rsidRDefault="004F6644" w:rsidP="00A536FA">
            <w:pPr>
              <w:jc w:val="both"/>
            </w:pPr>
            <w:r>
              <w:t xml:space="preserve">The substitute does not include a provision authorizing HHSC to implement the </w:t>
            </w:r>
            <w:r>
              <w:t xml:space="preserve">immediately preceding </w:t>
            </w:r>
            <w:r>
              <w:t>notice requirements at the same t</w:t>
            </w:r>
            <w:r>
              <w:t>ime as other required or scheduled notice changes to ensure cost-effectiveness.</w:t>
            </w:r>
          </w:p>
          <w:p w:rsidR="00576C91" w:rsidRDefault="004F6644" w:rsidP="00A536FA">
            <w:pPr>
              <w:jc w:val="both"/>
            </w:pPr>
          </w:p>
          <w:p w:rsidR="00D07D9E" w:rsidRDefault="004F6644" w:rsidP="00A536FA">
            <w:pPr>
              <w:jc w:val="both"/>
            </w:pPr>
            <w:r>
              <w:t xml:space="preserve">The substitute does not revise </w:t>
            </w:r>
            <w:r>
              <w:t>or</w:t>
            </w:r>
            <w:r>
              <w:t xml:space="preserve"> set out additional provisions relating to a care needs assessment provided by a care management service.</w:t>
            </w:r>
          </w:p>
          <w:p w:rsidR="00D07D9E" w:rsidRDefault="004F6644" w:rsidP="00A536FA">
            <w:pPr>
              <w:jc w:val="both"/>
            </w:pPr>
          </w:p>
          <w:p w:rsidR="000F6D0E" w:rsidRDefault="004F6644" w:rsidP="00A536FA">
            <w:pPr>
              <w:jc w:val="both"/>
            </w:pPr>
            <w:r>
              <w:t>The substitute does not include pro</w:t>
            </w:r>
            <w:r>
              <w:t xml:space="preserve">visions requiring the </w:t>
            </w:r>
            <w:r w:rsidRPr="00D07D9E">
              <w:t>STAR Kids Managed Care Advisory Committee</w:t>
            </w:r>
            <w:r>
              <w:t xml:space="preserve"> to advise HHSC on the operation of the STAR Kids managed care program and make recommendations for improvements to that program. </w:t>
            </w:r>
          </w:p>
          <w:p w:rsidR="000F6D0E" w:rsidRDefault="004F6644" w:rsidP="00A536FA">
            <w:pPr>
              <w:jc w:val="both"/>
            </w:pPr>
          </w:p>
          <w:p w:rsidR="000F6D0E" w:rsidRDefault="004F6644" w:rsidP="00A536FA">
            <w:pPr>
              <w:jc w:val="both"/>
            </w:pPr>
            <w:r>
              <w:t>The substitute includes additional procedural provisions esta</w:t>
            </w:r>
            <w:r>
              <w:t xml:space="preserve">blishing the applicability of certain provisions set out by the substitute and requiring </w:t>
            </w:r>
            <w:r>
              <w:t xml:space="preserve">HHSC </w:t>
            </w:r>
            <w:r>
              <w:t>to seek to amend certain Medicaid managed care contracts.</w:t>
            </w:r>
          </w:p>
          <w:p w:rsidR="000F6D0E" w:rsidRDefault="004F6644" w:rsidP="00A536FA">
            <w:pPr>
              <w:jc w:val="both"/>
            </w:pPr>
          </w:p>
          <w:p w:rsidR="00AF5F13" w:rsidRPr="00AF5F13" w:rsidRDefault="004F6644" w:rsidP="00A536FA">
            <w:pPr>
              <w:jc w:val="both"/>
            </w:pPr>
            <w:r>
              <w:t>The substitute includes a procedural provision requiring the executive commissioner to adopt rules necessary to implement the bill's changes to law.</w:t>
            </w:r>
          </w:p>
        </w:tc>
      </w:tr>
    </w:tbl>
    <w:p w:rsidR="008423E4" w:rsidRPr="00BE0E75" w:rsidRDefault="004F6644" w:rsidP="008423E4">
      <w:pPr>
        <w:spacing w:line="480" w:lineRule="auto"/>
        <w:jc w:val="both"/>
        <w:rPr>
          <w:rFonts w:ascii="Arial" w:hAnsi="Arial"/>
          <w:sz w:val="16"/>
          <w:szCs w:val="16"/>
        </w:rPr>
      </w:pPr>
    </w:p>
    <w:p w:rsidR="004108C3" w:rsidRPr="008423E4" w:rsidRDefault="004F6644"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F6644">
      <w:r>
        <w:separator/>
      </w:r>
    </w:p>
  </w:endnote>
  <w:endnote w:type="continuationSeparator" w:id="0">
    <w:p w:rsidR="00000000" w:rsidRDefault="004F6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F66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C7992" w:rsidTr="009C1E9A">
      <w:trPr>
        <w:cantSplit/>
      </w:trPr>
      <w:tc>
        <w:tcPr>
          <w:tcW w:w="0" w:type="pct"/>
        </w:tcPr>
        <w:p w:rsidR="00137D90" w:rsidRDefault="004F6644" w:rsidP="009C1E9A">
          <w:pPr>
            <w:pStyle w:val="Footer"/>
            <w:tabs>
              <w:tab w:val="clear" w:pos="8640"/>
              <w:tab w:val="right" w:pos="9360"/>
            </w:tabs>
          </w:pPr>
        </w:p>
      </w:tc>
      <w:tc>
        <w:tcPr>
          <w:tcW w:w="2395" w:type="pct"/>
        </w:tcPr>
        <w:p w:rsidR="00137D90" w:rsidRDefault="004F6644" w:rsidP="009C1E9A">
          <w:pPr>
            <w:pStyle w:val="Footer"/>
            <w:tabs>
              <w:tab w:val="clear" w:pos="8640"/>
              <w:tab w:val="right" w:pos="9360"/>
            </w:tabs>
          </w:pPr>
        </w:p>
        <w:p w:rsidR="001A4310" w:rsidRDefault="004F6644" w:rsidP="009C1E9A">
          <w:pPr>
            <w:pStyle w:val="Footer"/>
            <w:tabs>
              <w:tab w:val="clear" w:pos="8640"/>
              <w:tab w:val="right" w:pos="9360"/>
            </w:tabs>
          </w:pPr>
        </w:p>
        <w:p w:rsidR="00137D90" w:rsidRDefault="004F6644" w:rsidP="009C1E9A">
          <w:pPr>
            <w:pStyle w:val="Footer"/>
            <w:tabs>
              <w:tab w:val="clear" w:pos="8640"/>
              <w:tab w:val="right" w:pos="9360"/>
            </w:tabs>
          </w:pPr>
        </w:p>
      </w:tc>
      <w:tc>
        <w:tcPr>
          <w:tcW w:w="2453" w:type="pct"/>
        </w:tcPr>
        <w:p w:rsidR="00137D90" w:rsidRDefault="004F6644" w:rsidP="009C1E9A">
          <w:pPr>
            <w:pStyle w:val="Footer"/>
            <w:tabs>
              <w:tab w:val="clear" w:pos="8640"/>
              <w:tab w:val="right" w:pos="9360"/>
            </w:tabs>
            <w:jc w:val="right"/>
          </w:pPr>
        </w:p>
      </w:tc>
    </w:tr>
    <w:tr w:rsidR="003C7992" w:rsidTr="009C1E9A">
      <w:trPr>
        <w:cantSplit/>
      </w:trPr>
      <w:tc>
        <w:tcPr>
          <w:tcW w:w="0" w:type="pct"/>
        </w:tcPr>
        <w:p w:rsidR="00EC379B" w:rsidRDefault="004F6644" w:rsidP="009C1E9A">
          <w:pPr>
            <w:pStyle w:val="Footer"/>
            <w:tabs>
              <w:tab w:val="clear" w:pos="8640"/>
              <w:tab w:val="right" w:pos="9360"/>
            </w:tabs>
          </w:pPr>
        </w:p>
      </w:tc>
      <w:tc>
        <w:tcPr>
          <w:tcW w:w="2395" w:type="pct"/>
        </w:tcPr>
        <w:p w:rsidR="00EC379B" w:rsidRPr="009C1E9A" w:rsidRDefault="004F6644" w:rsidP="009C1E9A">
          <w:pPr>
            <w:pStyle w:val="Footer"/>
            <w:tabs>
              <w:tab w:val="clear" w:pos="8640"/>
              <w:tab w:val="right" w:pos="9360"/>
            </w:tabs>
            <w:rPr>
              <w:rFonts w:ascii="Shruti" w:hAnsi="Shruti"/>
              <w:sz w:val="22"/>
            </w:rPr>
          </w:pPr>
          <w:r>
            <w:rPr>
              <w:rFonts w:ascii="Shruti" w:hAnsi="Shruti"/>
              <w:sz w:val="22"/>
            </w:rPr>
            <w:t>86R 34188</w:t>
          </w:r>
        </w:p>
      </w:tc>
      <w:tc>
        <w:tcPr>
          <w:tcW w:w="2453" w:type="pct"/>
        </w:tcPr>
        <w:p w:rsidR="00EC379B" w:rsidRDefault="004F6644" w:rsidP="009C1E9A">
          <w:pPr>
            <w:pStyle w:val="Footer"/>
            <w:tabs>
              <w:tab w:val="clear" w:pos="8640"/>
              <w:tab w:val="right" w:pos="9360"/>
            </w:tabs>
            <w:jc w:val="right"/>
          </w:pPr>
          <w:r>
            <w:fldChar w:fldCharType="begin"/>
          </w:r>
          <w:r>
            <w:instrText xml:space="preserve"> DOCPROPERTY  OTID  \* MERGEFORMAT </w:instrText>
          </w:r>
          <w:r>
            <w:fldChar w:fldCharType="separate"/>
          </w:r>
          <w:r>
            <w:t>19.135.504</w:t>
          </w:r>
          <w:r>
            <w:fldChar w:fldCharType="end"/>
          </w:r>
        </w:p>
      </w:tc>
    </w:tr>
    <w:tr w:rsidR="003C7992" w:rsidTr="009C1E9A">
      <w:trPr>
        <w:cantSplit/>
      </w:trPr>
      <w:tc>
        <w:tcPr>
          <w:tcW w:w="0" w:type="pct"/>
        </w:tcPr>
        <w:p w:rsidR="00EC379B" w:rsidRDefault="004F6644" w:rsidP="009C1E9A">
          <w:pPr>
            <w:pStyle w:val="Footer"/>
            <w:tabs>
              <w:tab w:val="clear" w:pos="4320"/>
              <w:tab w:val="clear" w:pos="8640"/>
              <w:tab w:val="left" w:pos="2865"/>
            </w:tabs>
          </w:pPr>
        </w:p>
      </w:tc>
      <w:tc>
        <w:tcPr>
          <w:tcW w:w="2395" w:type="pct"/>
        </w:tcPr>
        <w:p w:rsidR="00EC379B" w:rsidRPr="009C1E9A" w:rsidRDefault="004F6644" w:rsidP="009C1E9A">
          <w:pPr>
            <w:pStyle w:val="Footer"/>
            <w:tabs>
              <w:tab w:val="clear" w:pos="4320"/>
              <w:tab w:val="clear" w:pos="8640"/>
              <w:tab w:val="left" w:pos="2865"/>
            </w:tabs>
            <w:rPr>
              <w:rFonts w:ascii="Shruti" w:hAnsi="Shruti"/>
              <w:sz w:val="22"/>
            </w:rPr>
          </w:pPr>
          <w:r>
            <w:rPr>
              <w:rFonts w:ascii="Shruti" w:hAnsi="Shruti"/>
              <w:sz w:val="22"/>
            </w:rPr>
            <w:t>Substitute Document Number: 86R 33484</w:t>
          </w:r>
        </w:p>
      </w:tc>
      <w:tc>
        <w:tcPr>
          <w:tcW w:w="2453" w:type="pct"/>
        </w:tcPr>
        <w:p w:rsidR="00EC379B" w:rsidRDefault="004F6644" w:rsidP="006D504F">
          <w:pPr>
            <w:pStyle w:val="Footer"/>
            <w:rPr>
              <w:rStyle w:val="PageNumber"/>
            </w:rPr>
          </w:pPr>
        </w:p>
        <w:p w:rsidR="00EC379B" w:rsidRDefault="004F6644" w:rsidP="009C1E9A">
          <w:pPr>
            <w:pStyle w:val="Footer"/>
            <w:tabs>
              <w:tab w:val="clear" w:pos="8640"/>
              <w:tab w:val="right" w:pos="9360"/>
            </w:tabs>
            <w:jc w:val="right"/>
          </w:pPr>
        </w:p>
      </w:tc>
    </w:tr>
    <w:tr w:rsidR="003C7992" w:rsidTr="009C1E9A">
      <w:trPr>
        <w:cantSplit/>
        <w:trHeight w:val="323"/>
      </w:trPr>
      <w:tc>
        <w:tcPr>
          <w:tcW w:w="0" w:type="pct"/>
          <w:gridSpan w:val="3"/>
        </w:tcPr>
        <w:p w:rsidR="00EC379B" w:rsidRDefault="004F664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C379B" w:rsidRDefault="004F6644" w:rsidP="009C1E9A">
          <w:pPr>
            <w:pStyle w:val="Footer"/>
            <w:tabs>
              <w:tab w:val="clear" w:pos="8640"/>
              <w:tab w:val="right" w:pos="9360"/>
            </w:tabs>
            <w:jc w:val="center"/>
          </w:pPr>
        </w:p>
      </w:tc>
    </w:tr>
  </w:tbl>
  <w:p w:rsidR="00EC379B" w:rsidRPr="00FF6F72" w:rsidRDefault="004F6644"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F6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F6644">
      <w:r>
        <w:separator/>
      </w:r>
    </w:p>
  </w:footnote>
  <w:footnote w:type="continuationSeparator" w:id="0">
    <w:p w:rsidR="00000000" w:rsidRDefault="004F6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F6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F6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F6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25A09"/>
    <w:multiLevelType w:val="hybridMultilevel"/>
    <w:tmpl w:val="B23C26E6"/>
    <w:lvl w:ilvl="0" w:tplc="72746A3E">
      <w:start w:val="1"/>
      <w:numFmt w:val="bullet"/>
      <w:lvlText w:val=""/>
      <w:lvlJc w:val="left"/>
      <w:pPr>
        <w:tabs>
          <w:tab w:val="num" w:pos="720"/>
        </w:tabs>
        <w:ind w:left="720" w:hanging="360"/>
      </w:pPr>
      <w:rPr>
        <w:rFonts w:ascii="Symbol" w:hAnsi="Symbol" w:hint="default"/>
      </w:rPr>
    </w:lvl>
    <w:lvl w:ilvl="1" w:tplc="596E6D82" w:tentative="1">
      <w:start w:val="1"/>
      <w:numFmt w:val="bullet"/>
      <w:lvlText w:val="o"/>
      <w:lvlJc w:val="left"/>
      <w:pPr>
        <w:ind w:left="1440" w:hanging="360"/>
      </w:pPr>
      <w:rPr>
        <w:rFonts w:ascii="Courier New" w:hAnsi="Courier New" w:cs="Courier New" w:hint="default"/>
      </w:rPr>
    </w:lvl>
    <w:lvl w:ilvl="2" w:tplc="98E86B6C" w:tentative="1">
      <w:start w:val="1"/>
      <w:numFmt w:val="bullet"/>
      <w:lvlText w:val=""/>
      <w:lvlJc w:val="left"/>
      <w:pPr>
        <w:ind w:left="2160" w:hanging="360"/>
      </w:pPr>
      <w:rPr>
        <w:rFonts w:ascii="Wingdings" w:hAnsi="Wingdings" w:hint="default"/>
      </w:rPr>
    </w:lvl>
    <w:lvl w:ilvl="3" w:tplc="A5AA1846" w:tentative="1">
      <w:start w:val="1"/>
      <w:numFmt w:val="bullet"/>
      <w:lvlText w:val=""/>
      <w:lvlJc w:val="left"/>
      <w:pPr>
        <w:ind w:left="2880" w:hanging="360"/>
      </w:pPr>
      <w:rPr>
        <w:rFonts w:ascii="Symbol" w:hAnsi="Symbol" w:hint="default"/>
      </w:rPr>
    </w:lvl>
    <w:lvl w:ilvl="4" w:tplc="7CF0736C" w:tentative="1">
      <w:start w:val="1"/>
      <w:numFmt w:val="bullet"/>
      <w:lvlText w:val="o"/>
      <w:lvlJc w:val="left"/>
      <w:pPr>
        <w:ind w:left="3600" w:hanging="360"/>
      </w:pPr>
      <w:rPr>
        <w:rFonts w:ascii="Courier New" w:hAnsi="Courier New" w:cs="Courier New" w:hint="default"/>
      </w:rPr>
    </w:lvl>
    <w:lvl w:ilvl="5" w:tplc="8F1A78C8" w:tentative="1">
      <w:start w:val="1"/>
      <w:numFmt w:val="bullet"/>
      <w:lvlText w:val=""/>
      <w:lvlJc w:val="left"/>
      <w:pPr>
        <w:ind w:left="4320" w:hanging="360"/>
      </w:pPr>
      <w:rPr>
        <w:rFonts w:ascii="Wingdings" w:hAnsi="Wingdings" w:hint="default"/>
      </w:rPr>
    </w:lvl>
    <w:lvl w:ilvl="6" w:tplc="353E080E" w:tentative="1">
      <w:start w:val="1"/>
      <w:numFmt w:val="bullet"/>
      <w:lvlText w:val=""/>
      <w:lvlJc w:val="left"/>
      <w:pPr>
        <w:ind w:left="5040" w:hanging="360"/>
      </w:pPr>
      <w:rPr>
        <w:rFonts w:ascii="Symbol" w:hAnsi="Symbol" w:hint="default"/>
      </w:rPr>
    </w:lvl>
    <w:lvl w:ilvl="7" w:tplc="841C8EE0" w:tentative="1">
      <w:start w:val="1"/>
      <w:numFmt w:val="bullet"/>
      <w:lvlText w:val="o"/>
      <w:lvlJc w:val="left"/>
      <w:pPr>
        <w:ind w:left="5760" w:hanging="360"/>
      </w:pPr>
      <w:rPr>
        <w:rFonts w:ascii="Courier New" w:hAnsi="Courier New" w:cs="Courier New" w:hint="default"/>
      </w:rPr>
    </w:lvl>
    <w:lvl w:ilvl="8" w:tplc="AFEA1C36" w:tentative="1">
      <w:start w:val="1"/>
      <w:numFmt w:val="bullet"/>
      <w:lvlText w:val=""/>
      <w:lvlJc w:val="left"/>
      <w:pPr>
        <w:ind w:left="6480" w:hanging="360"/>
      </w:pPr>
      <w:rPr>
        <w:rFonts w:ascii="Wingdings" w:hAnsi="Wingdings" w:hint="default"/>
      </w:rPr>
    </w:lvl>
  </w:abstractNum>
  <w:abstractNum w:abstractNumId="1" w15:restartNumberingAfterBreak="0">
    <w:nsid w:val="14CC19DE"/>
    <w:multiLevelType w:val="hybridMultilevel"/>
    <w:tmpl w:val="384C0DC6"/>
    <w:lvl w:ilvl="0" w:tplc="7FC0542E">
      <w:start w:val="1"/>
      <w:numFmt w:val="bullet"/>
      <w:lvlText w:val=""/>
      <w:lvlJc w:val="left"/>
      <w:pPr>
        <w:tabs>
          <w:tab w:val="num" w:pos="720"/>
        </w:tabs>
        <w:ind w:left="720" w:hanging="360"/>
      </w:pPr>
      <w:rPr>
        <w:rFonts w:ascii="Symbol" w:hAnsi="Symbol" w:hint="default"/>
      </w:rPr>
    </w:lvl>
    <w:lvl w:ilvl="1" w:tplc="E778664A" w:tentative="1">
      <w:start w:val="1"/>
      <w:numFmt w:val="bullet"/>
      <w:lvlText w:val="o"/>
      <w:lvlJc w:val="left"/>
      <w:pPr>
        <w:ind w:left="1440" w:hanging="360"/>
      </w:pPr>
      <w:rPr>
        <w:rFonts w:ascii="Courier New" w:hAnsi="Courier New" w:cs="Courier New" w:hint="default"/>
      </w:rPr>
    </w:lvl>
    <w:lvl w:ilvl="2" w:tplc="A3EC3BB2" w:tentative="1">
      <w:start w:val="1"/>
      <w:numFmt w:val="bullet"/>
      <w:lvlText w:val=""/>
      <w:lvlJc w:val="left"/>
      <w:pPr>
        <w:ind w:left="2160" w:hanging="360"/>
      </w:pPr>
      <w:rPr>
        <w:rFonts w:ascii="Wingdings" w:hAnsi="Wingdings" w:hint="default"/>
      </w:rPr>
    </w:lvl>
    <w:lvl w:ilvl="3" w:tplc="861089D2" w:tentative="1">
      <w:start w:val="1"/>
      <w:numFmt w:val="bullet"/>
      <w:lvlText w:val=""/>
      <w:lvlJc w:val="left"/>
      <w:pPr>
        <w:ind w:left="2880" w:hanging="360"/>
      </w:pPr>
      <w:rPr>
        <w:rFonts w:ascii="Symbol" w:hAnsi="Symbol" w:hint="default"/>
      </w:rPr>
    </w:lvl>
    <w:lvl w:ilvl="4" w:tplc="A262FC3A" w:tentative="1">
      <w:start w:val="1"/>
      <w:numFmt w:val="bullet"/>
      <w:lvlText w:val="o"/>
      <w:lvlJc w:val="left"/>
      <w:pPr>
        <w:ind w:left="3600" w:hanging="360"/>
      </w:pPr>
      <w:rPr>
        <w:rFonts w:ascii="Courier New" w:hAnsi="Courier New" w:cs="Courier New" w:hint="default"/>
      </w:rPr>
    </w:lvl>
    <w:lvl w:ilvl="5" w:tplc="DDC208D2" w:tentative="1">
      <w:start w:val="1"/>
      <w:numFmt w:val="bullet"/>
      <w:lvlText w:val=""/>
      <w:lvlJc w:val="left"/>
      <w:pPr>
        <w:ind w:left="4320" w:hanging="360"/>
      </w:pPr>
      <w:rPr>
        <w:rFonts w:ascii="Wingdings" w:hAnsi="Wingdings" w:hint="default"/>
      </w:rPr>
    </w:lvl>
    <w:lvl w:ilvl="6" w:tplc="DD78E5E8" w:tentative="1">
      <w:start w:val="1"/>
      <w:numFmt w:val="bullet"/>
      <w:lvlText w:val=""/>
      <w:lvlJc w:val="left"/>
      <w:pPr>
        <w:ind w:left="5040" w:hanging="360"/>
      </w:pPr>
      <w:rPr>
        <w:rFonts w:ascii="Symbol" w:hAnsi="Symbol" w:hint="default"/>
      </w:rPr>
    </w:lvl>
    <w:lvl w:ilvl="7" w:tplc="B8F88288" w:tentative="1">
      <w:start w:val="1"/>
      <w:numFmt w:val="bullet"/>
      <w:lvlText w:val="o"/>
      <w:lvlJc w:val="left"/>
      <w:pPr>
        <w:ind w:left="5760" w:hanging="360"/>
      </w:pPr>
      <w:rPr>
        <w:rFonts w:ascii="Courier New" w:hAnsi="Courier New" w:cs="Courier New" w:hint="default"/>
      </w:rPr>
    </w:lvl>
    <w:lvl w:ilvl="8" w:tplc="2FB22786" w:tentative="1">
      <w:start w:val="1"/>
      <w:numFmt w:val="bullet"/>
      <w:lvlText w:val=""/>
      <w:lvlJc w:val="left"/>
      <w:pPr>
        <w:ind w:left="6480" w:hanging="360"/>
      </w:pPr>
      <w:rPr>
        <w:rFonts w:ascii="Wingdings" w:hAnsi="Wingdings" w:hint="default"/>
      </w:rPr>
    </w:lvl>
  </w:abstractNum>
  <w:abstractNum w:abstractNumId="2" w15:restartNumberingAfterBreak="0">
    <w:nsid w:val="1B886861"/>
    <w:multiLevelType w:val="hybridMultilevel"/>
    <w:tmpl w:val="4120D79E"/>
    <w:lvl w:ilvl="0" w:tplc="A9AE1198">
      <w:start w:val="1"/>
      <w:numFmt w:val="bullet"/>
      <w:lvlText w:val=""/>
      <w:lvlJc w:val="left"/>
      <w:pPr>
        <w:tabs>
          <w:tab w:val="num" w:pos="720"/>
        </w:tabs>
        <w:ind w:left="720" w:hanging="360"/>
      </w:pPr>
      <w:rPr>
        <w:rFonts w:ascii="Symbol" w:hAnsi="Symbol" w:hint="default"/>
      </w:rPr>
    </w:lvl>
    <w:lvl w:ilvl="1" w:tplc="7A56C0D4" w:tentative="1">
      <w:start w:val="1"/>
      <w:numFmt w:val="bullet"/>
      <w:lvlText w:val="o"/>
      <w:lvlJc w:val="left"/>
      <w:pPr>
        <w:ind w:left="1440" w:hanging="360"/>
      </w:pPr>
      <w:rPr>
        <w:rFonts w:ascii="Courier New" w:hAnsi="Courier New" w:cs="Courier New" w:hint="default"/>
      </w:rPr>
    </w:lvl>
    <w:lvl w:ilvl="2" w:tplc="01C2B39C" w:tentative="1">
      <w:start w:val="1"/>
      <w:numFmt w:val="bullet"/>
      <w:lvlText w:val=""/>
      <w:lvlJc w:val="left"/>
      <w:pPr>
        <w:ind w:left="2160" w:hanging="360"/>
      </w:pPr>
      <w:rPr>
        <w:rFonts w:ascii="Wingdings" w:hAnsi="Wingdings" w:hint="default"/>
      </w:rPr>
    </w:lvl>
    <w:lvl w:ilvl="3" w:tplc="0EBCC00E" w:tentative="1">
      <w:start w:val="1"/>
      <w:numFmt w:val="bullet"/>
      <w:lvlText w:val=""/>
      <w:lvlJc w:val="left"/>
      <w:pPr>
        <w:ind w:left="2880" w:hanging="360"/>
      </w:pPr>
      <w:rPr>
        <w:rFonts w:ascii="Symbol" w:hAnsi="Symbol" w:hint="default"/>
      </w:rPr>
    </w:lvl>
    <w:lvl w:ilvl="4" w:tplc="6F6AB7DE" w:tentative="1">
      <w:start w:val="1"/>
      <w:numFmt w:val="bullet"/>
      <w:lvlText w:val="o"/>
      <w:lvlJc w:val="left"/>
      <w:pPr>
        <w:ind w:left="3600" w:hanging="360"/>
      </w:pPr>
      <w:rPr>
        <w:rFonts w:ascii="Courier New" w:hAnsi="Courier New" w:cs="Courier New" w:hint="default"/>
      </w:rPr>
    </w:lvl>
    <w:lvl w:ilvl="5" w:tplc="5A7A7F90" w:tentative="1">
      <w:start w:val="1"/>
      <w:numFmt w:val="bullet"/>
      <w:lvlText w:val=""/>
      <w:lvlJc w:val="left"/>
      <w:pPr>
        <w:ind w:left="4320" w:hanging="360"/>
      </w:pPr>
      <w:rPr>
        <w:rFonts w:ascii="Wingdings" w:hAnsi="Wingdings" w:hint="default"/>
      </w:rPr>
    </w:lvl>
    <w:lvl w:ilvl="6" w:tplc="2CB216E6" w:tentative="1">
      <w:start w:val="1"/>
      <w:numFmt w:val="bullet"/>
      <w:lvlText w:val=""/>
      <w:lvlJc w:val="left"/>
      <w:pPr>
        <w:ind w:left="5040" w:hanging="360"/>
      </w:pPr>
      <w:rPr>
        <w:rFonts w:ascii="Symbol" w:hAnsi="Symbol" w:hint="default"/>
      </w:rPr>
    </w:lvl>
    <w:lvl w:ilvl="7" w:tplc="E81ADE6A" w:tentative="1">
      <w:start w:val="1"/>
      <w:numFmt w:val="bullet"/>
      <w:lvlText w:val="o"/>
      <w:lvlJc w:val="left"/>
      <w:pPr>
        <w:ind w:left="5760" w:hanging="360"/>
      </w:pPr>
      <w:rPr>
        <w:rFonts w:ascii="Courier New" w:hAnsi="Courier New" w:cs="Courier New" w:hint="default"/>
      </w:rPr>
    </w:lvl>
    <w:lvl w:ilvl="8" w:tplc="374A71C6" w:tentative="1">
      <w:start w:val="1"/>
      <w:numFmt w:val="bullet"/>
      <w:lvlText w:val=""/>
      <w:lvlJc w:val="left"/>
      <w:pPr>
        <w:ind w:left="6480" w:hanging="360"/>
      </w:pPr>
      <w:rPr>
        <w:rFonts w:ascii="Wingdings" w:hAnsi="Wingdings" w:hint="default"/>
      </w:rPr>
    </w:lvl>
  </w:abstractNum>
  <w:abstractNum w:abstractNumId="3" w15:restartNumberingAfterBreak="0">
    <w:nsid w:val="1B9C77EC"/>
    <w:multiLevelType w:val="hybridMultilevel"/>
    <w:tmpl w:val="C232A7A6"/>
    <w:lvl w:ilvl="0" w:tplc="DCD8F08A">
      <w:start w:val="1"/>
      <w:numFmt w:val="bullet"/>
      <w:lvlText w:val=""/>
      <w:lvlJc w:val="left"/>
      <w:pPr>
        <w:tabs>
          <w:tab w:val="num" w:pos="720"/>
        </w:tabs>
        <w:ind w:left="720" w:hanging="360"/>
      </w:pPr>
      <w:rPr>
        <w:rFonts w:ascii="Symbol" w:hAnsi="Symbol" w:hint="default"/>
      </w:rPr>
    </w:lvl>
    <w:lvl w:ilvl="1" w:tplc="9B06C0E6" w:tentative="1">
      <w:start w:val="1"/>
      <w:numFmt w:val="bullet"/>
      <w:lvlText w:val="o"/>
      <w:lvlJc w:val="left"/>
      <w:pPr>
        <w:ind w:left="1440" w:hanging="360"/>
      </w:pPr>
      <w:rPr>
        <w:rFonts w:ascii="Courier New" w:hAnsi="Courier New" w:cs="Courier New" w:hint="default"/>
      </w:rPr>
    </w:lvl>
    <w:lvl w:ilvl="2" w:tplc="C144D44C" w:tentative="1">
      <w:start w:val="1"/>
      <w:numFmt w:val="bullet"/>
      <w:lvlText w:val=""/>
      <w:lvlJc w:val="left"/>
      <w:pPr>
        <w:ind w:left="2160" w:hanging="360"/>
      </w:pPr>
      <w:rPr>
        <w:rFonts w:ascii="Wingdings" w:hAnsi="Wingdings" w:hint="default"/>
      </w:rPr>
    </w:lvl>
    <w:lvl w:ilvl="3" w:tplc="0360E18A" w:tentative="1">
      <w:start w:val="1"/>
      <w:numFmt w:val="bullet"/>
      <w:lvlText w:val=""/>
      <w:lvlJc w:val="left"/>
      <w:pPr>
        <w:ind w:left="2880" w:hanging="360"/>
      </w:pPr>
      <w:rPr>
        <w:rFonts w:ascii="Symbol" w:hAnsi="Symbol" w:hint="default"/>
      </w:rPr>
    </w:lvl>
    <w:lvl w:ilvl="4" w:tplc="EDA0A3C0" w:tentative="1">
      <w:start w:val="1"/>
      <w:numFmt w:val="bullet"/>
      <w:lvlText w:val="o"/>
      <w:lvlJc w:val="left"/>
      <w:pPr>
        <w:ind w:left="3600" w:hanging="360"/>
      </w:pPr>
      <w:rPr>
        <w:rFonts w:ascii="Courier New" w:hAnsi="Courier New" w:cs="Courier New" w:hint="default"/>
      </w:rPr>
    </w:lvl>
    <w:lvl w:ilvl="5" w:tplc="A6A46FF2" w:tentative="1">
      <w:start w:val="1"/>
      <w:numFmt w:val="bullet"/>
      <w:lvlText w:val=""/>
      <w:lvlJc w:val="left"/>
      <w:pPr>
        <w:ind w:left="4320" w:hanging="360"/>
      </w:pPr>
      <w:rPr>
        <w:rFonts w:ascii="Wingdings" w:hAnsi="Wingdings" w:hint="default"/>
      </w:rPr>
    </w:lvl>
    <w:lvl w:ilvl="6" w:tplc="38789ED4" w:tentative="1">
      <w:start w:val="1"/>
      <w:numFmt w:val="bullet"/>
      <w:lvlText w:val=""/>
      <w:lvlJc w:val="left"/>
      <w:pPr>
        <w:ind w:left="5040" w:hanging="360"/>
      </w:pPr>
      <w:rPr>
        <w:rFonts w:ascii="Symbol" w:hAnsi="Symbol" w:hint="default"/>
      </w:rPr>
    </w:lvl>
    <w:lvl w:ilvl="7" w:tplc="C4ACB188" w:tentative="1">
      <w:start w:val="1"/>
      <w:numFmt w:val="bullet"/>
      <w:lvlText w:val="o"/>
      <w:lvlJc w:val="left"/>
      <w:pPr>
        <w:ind w:left="5760" w:hanging="360"/>
      </w:pPr>
      <w:rPr>
        <w:rFonts w:ascii="Courier New" w:hAnsi="Courier New" w:cs="Courier New" w:hint="default"/>
      </w:rPr>
    </w:lvl>
    <w:lvl w:ilvl="8" w:tplc="5F8AC0CA" w:tentative="1">
      <w:start w:val="1"/>
      <w:numFmt w:val="bullet"/>
      <w:lvlText w:val=""/>
      <w:lvlJc w:val="left"/>
      <w:pPr>
        <w:ind w:left="6480" w:hanging="360"/>
      </w:pPr>
      <w:rPr>
        <w:rFonts w:ascii="Wingdings" w:hAnsi="Wingdings" w:hint="default"/>
      </w:rPr>
    </w:lvl>
  </w:abstractNum>
  <w:abstractNum w:abstractNumId="4" w15:restartNumberingAfterBreak="0">
    <w:nsid w:val="24A21F8A"/>
    <w:multiLevelType w:val="hybridMultilevel"/>
    <w:tmpl w:val="7422AF02"/>
    <w:lvl w:ilvl="0" w:tplc="7130A82E">
      <w:start w:val="1"/>
      <w:numFmt w:val="bullet"/>
      <w:lvlText w:val=""/>
      <w:lvlJc w:val="left"/>
      <w:pPr>
        <w:tabs>
          <w:tab w:val="num" w:pos="720"/>
        </w:tabs>
        <w:ind w:left="720" w:hanging="360"/>
      </w:pPr>
      <w:rPr>
        <w:rFonts w:ascii="Symbol" w:hAnsi="Symbol" w:hint="default"/>
      </w:rPr>
    </w:lvl>
    <w:lvl w:ilvl="1" w:tplc="5C2C5FF0" w:tentative="1">
      <w:start w:val="1"/>
      <w:numFmt w:val="bullet"/>
      <w:lvlText w:val="o"/>
      <w:lvlJc w:val="left"/>
      <w:pPr>
        <w:ind w:left="1440" w:hanging="360"/>
      </w:pPr>
      <w:rPr>
        <w:rFonts w:ascii="Courier New" w:hAnsi="Courier New" w:cs="Courier New" w:hint="default"/>
      </w:rPr>
    </w:lvl>
    <w:lvl w:ilvl="2" w:tplc="06E03FB6" w:tentative="1">
      <w:start w:val="1"/>
      <w:numFmt w:val="bullet"/>
      <w:lvlText w:val=""/>
      <w:lvlJc w:val="left"/>
      <w:pPr>
        <w:ind w:left="2160" w:hanging="360"/>
      </w:pPr>
      <w:rPr>
        <w:rFonts w:ascii="Wingdings" w:hAnsi="Wingdings" w:hint="default"/>
      </w:rPr>
    </w:lvl>
    <w:lvl w:ilvl="3" w:tplc="B48251AE" w:tentative="1">
      <w:start w:val="1"/>
      <w:numFmt w:val="bullet"/>
      <w:lvlText w:val=""/>
      <w:lvlJc w:val="left"/>
      <w:pPr>
        <w:ind w:left="2880" w:hanging="360"/>
      </w:pPr>
      <w:rPr>
        <w:rFonts w:ascii="Symbol" w:hAnsi="Symbol" w:hint="default"/>
      </w:rPr>
    </w:lvl>
    <w:lvl w:ilvl="4" w:tplc="EB302ED6" w:tentative="1">
      <w:start w:val="1"/>
      <w:numFmt w:val="bullet"/>
      <w:lvlText w:val="o"/>
      <w:lvlJc w:val="left"/>
      <w:pPr>
        <w:ind w:left="3600" w:hanging="360"/>
      </w:pPr>
      <w:rPr>
        <w:rFonts w:ascii="Courier New" w:hAnsi="Courier New" w:cs="Courier New" w:hint="default"/>
      </w:rPr>
    </w:lvl>
    <w:lvl w:ilvl="5" w:tplc="2C4824FE" w:tentative="1">
      <w:start w:val="1"/>
      <w:numFmt w:val="bullet"/>
      <w:lvlText w:val=""/>
      <w:lvlJc w:val="left"/>
      <w:pPr>
        <w:ind w:left="4320" w:hanging="360"/>
      </w:pPr>
      <w:rPr>
        <w:rFonts w:ascii="Wingdings" w:hAnsi="Wingdings" w:hint="default"/>
      </w:rPr>
    </w:lvl>
    <w:lvl w:ilvl="6" w:tplc="9DE846D2" w:tentative="1">
      <w:start w:val="1"/>
      <w:numFmt w:val="bullet"/>
      <w:lvlText w:val=""/>
      <w:lvlJc w:val="left"/>
      <w:pPr>
        <w:ind w:left="5040" w:hanging="360"/>
      </w:pPr>
      <w:rPr>
        <w:rFonts w:ascii="Symbol" w:hAnsi="Symbol" w:hint="default"/>
      </w:rPr>
    </w:lvl>
    <w:lvl w:ilvl="7" w:tplc="5D005E72" w:tentative="1">
      <w:start w:val="1"/>
      <w:numFmt w:val="bullet"/>
      <w:lvlText w:val="o"/>
      <w:lvlJc w:val="left"/>
      <w:pPr>
        <w:ind w:left="5760" w:hanging="360"/>
      </w:pPr>
      <w:rPr>
        <w:rFonts w:ascii="Courier New" w:hAnsi="Courier New" w:cs="Courier New" w:hint="default"/>
      </w:rPr>
    </w:lvl>
    <w:lvl w:ilvl="8" w:tplc="96DAC6F0" w:tentative="1">
      <w:start w:val="1"/>
      <w:numFmt w:val="bullet"/>
      <w:lvlText w:val=""/>
      <w:lvlJc w:val="left"/>
      <w:pPr>
        <w:ind w:left="6480" w:hanging="360"/>
      </w:pPr>
      <w:rPr>
        <w:rFonts w:ascii="Wingdings" w:hAnsi="Wingdings" w:hint="default"/>
      </w:rPr>
    </w:lvl>
  </w:abstractNum>
  <w:abstractNum w:abstractNumId="5" w15:restartNumberingAfterBreak="0">
    <w:nsid w:val="4CA22EBF"/>
    <w:multiLevelType w:val="hybridMultilevel"/>
    <w:tmpl w:val="FE083438"/>
    <w:lvl w:ilvl="0" w:tplc="3766AAA8">
      <w:start w:val="1"/>
      <w:numFmt w:val="bullet"/>
      <w:lvlText w:val=""/>
      <w:lvlJc w:val="left"/>
      <w:pPr>
        <w:tabs>
          <w:tab w:val="num" w:pos="720"/>
        </w:tabs>
        <w:ind w:left="720" w:hanging="360"/>
      </w:pPr>
      <w:rPr>
        <w:rFonts w:ascii="Symbol" w:hAnsi="Symbol" w:hint="default"/>
      </w:rPr>
    </w:lvl>
    <w:lvl w:ilvl="1" w:tplc="67B4E812" w:tentative="1">
      <w:start w:val="1"/>
      <w:numFmt w:val="bullet"/>
      <w:lvlText w:val="o"/>
      <w:lvlJc w:val="left"/>
      <w:pPr>
        <w:ind w:left="1440" w:hanging="360"/>
      </w:pPr>
      <w:rPr>
        <w:rFonts w:ascii="Courier New" w:hAnsi="Courier New" w:cs="Courier New" w:hint="default"/>
      </w:rPr>
    </w:lvl>
    <w:lvl w:ilvl="2" w:tplc="B01A6A72" w:tentative="1">
      <w:start w:val="1"/>
      <w:numFmt w:val="bullet"/>
      <w:lvlText w:val=""/>
      <w:lvlJc w:val="left"/>
      <w:pPr>
        <w:ind w:left="2160" w:hanging="360"/>
      </w:pPr>
      <w:rPr>
        <w:rFonts w:ascii="Wingdings" w:hAnsi="Wingdings" w:hint="default"/>
      </w:rPr>
    </w:lvl>
    <w:lvl w:ilvl="3" w:tplc="FCACDFCC" w:tentative="1">
      <w:start w:val="1"/>
      <w:numFmt w:val="bullet"/>
      <w:lvlText w:val=""/>
      <w:lvlJc w:val="left"/>
      <w:pPr>
        <w:ind w:left="2880" w:hanging="360"/>
      </w:pPr>
      <w:rPr>
        <w:rFonts w:ascii="Symbol" w:hAnsi="Symbol" w:hint="default"/>
      </w:rPr>
    </w:lvl>
    <w:lvl w:ilvl="4" w:tplc="38021E56" w:tentative="1">
      <w:start w:val="1"/>
      <w:numFmt w:val="bullet"/>
      <w:lvlText w:val="o"/>
      <w:lvlJc w:val="left"/>
      <w:pPr>
        <w:ind w:left="3600" w:hanging="360"/>
      </w:pPr>
      <w:rPr>
        <w:rFonts w:ascii="Courier New" w:hAnsi="Courier New" w:cs="Courier New" w:hint="default"/>
      </w:rPr>
    </w:lvl>
    <w:lvl w:ilvl="5" w:tplc="1CC88AB6" w:tentative="1">
      <w:start w:val="1"/>
      <w:numFmt w:val="bullet"/>
      <w:lvlText w:val=""/>
      <w:lvlJc w:val="left"/>
      <w:pPr>
        <w:ind w:left="4320" w:hanging="360"/>
      </w:pPr>
      <w:rPr>
        <w:rFonts w:ascii="Wingdings" w:hAnsi="Wingdings" w:hint="default"/>
      </w:rPr>
    </w:lvl>
    <w:lvl w:ilvl="6" w:tplc="CCEABB90" w:tentative="1">
      <w:start w:val="1"/>
      <w:numFmt w:val="bullet"/>
      <w:lvlText w:val=""/>
      <w:lvlJc w:val="left"/>
      <w:pPr>
        <w:ind w:left="5040" w:hanging="360"/>
      </w:pPr>
      <w:rPr>
        <w:rFonts w:ascii="Symbol" w:hAnsi="Symbol" w:hint="default"/>
      </w:rPr>
    </w:lvl>
    <w:lvl w:ilvl="7" w:tplc="3DAC45B4" w:tentative="1">
      <w:start w:val="1"/>
      <w:numFmt w:val="bullet"/>
      <w:lvlText w:val="o"/>
      <w:lvlJc w:val="left"/>
      <w:pPr>
        <w:ind w:left="5760" w:hanging="360"/>
      </w:pPr>
      <w:rPr>
        <w:rFonts w:ascii="Courier New" w:hAnsi="Courier New" w:cs="Courier New" w:hint="default"/>
      </w:rPr>
    </w:lvl>
    <w:lvl w:ilvl="8" w:tplc="71A2E54A" w:tentative="1">
      <w:start w:val="1"/>
      <w:numFmt w:val="bullet"/>
      <w:lvlText w:val=""/>
      <w:lvlJc w:val="left"/>
      <w:pPr>
        <w:ind w:left="6480" w:hanging="360"/>
      </w:pPr>
      <w:rPr>
        <w:rFonts w:ascii="Wingdings" w:hAnsi="Wingdings" w:hint="default"/>
      </w:rPr>
    </w:lvl>
  </w:abstractNum>
  <w:abstractNum w:abstractNumId="6" w15:restartNumberingAfterBreak="0">
    <w:nsid w:val="4FF9507D"/>
    <w:multiLevelType w:val="hybridMultilevel"/>
    <w:tmpl w:val="007035F0"/>
    <w:lvl w:ilvl="0" w:tplc="C5503DEA">
      <w:start w:val="1"/>
      <w:numFmt w:val="bullet"/>
      <w:lvlText w:val=""/>
      <w:lvlJc w:val="left"/>
      <w:pPr>
        <w:tabs>
          <w:tab w:val="num" w:pos="720"/>
        </w:tabs>
        <w:ind w:left="720" w:hanging="360"/>
      </w:pPr>
      <w:rPr>
        <w:rFonts w:ascii="Symbol" w:hAnsi="Symbol" w:hint="default"/>
      </w:rPr>
    </w:lvl>
    <w:lvl w:ilvl="1" w:tplc="8BBE80FE" w:tentative="1">
      <w:start w:val="1"/>
      <w:numFmt w:val="bullet"/>
      <w:lvlText w:val="o"/>
      <w:lvlJc w:val="left"/>
      <w:pPr>
        <w:ind w:left="1440" w:hanging="360"/>
      </w:pPr>
      <w:rPr>
        <w:rFonts w:ascii="Courier New" w:hAnsi="Courier New" w:cs="Courier New" w:hint="default"/>
      </w:rPr>
    </w:lvl>
    <w:lvl w:ilvl="2" w:tplc="EEE4627A" w:tentative="1">
      <w:start w:val="1"/>
      <w:numFmt w:val="bullet"/>
      <w:lvlText w:val=""/>
      <w:lvlJc w:val="left"/>
      <w:pPr>
        <w:ind w:left="2160" w:hanging="360"/>
      </w:pPr>
      <w:rPr>
        <w:rFonts w:ascii="Wingdings" w:hAnsi="Wingdings" w:hint="default"/>
      </w:rPr>
    </w:lvl>
    <w:lvl w:ilvl="3" w:tplc="58A07060" w:tentative="1">
      <w:start w:val="1"/>
      <w:numFmt w:val="bullet"/>
      <w:lvlText w:val=""/>
      <w:lvlJc w:val="left"/>
      <w:pPr>
        <w:ind w:left="2880" w:hanging="360"/>
      </w:pPr>
      <w:rPr>
        <w:rFonts w:ascii="Symbol" w:hAnsi="Symbol" w:hint="default"/>
      </w:rPr>
    </w:lvl>
    <w:lvl w:ilvl="4" w:tplc="834C98F8" w:tentative="1">
      <w:start w:val="1"/>
      <w:numFmt w:val="bullet"/>
      <w:lvlText w:val="o"/>
      <w:lvlJc w:val="left"/>
      <w:pPr>
        <w:ind w:left="3600" w:hanging="360"/>
      </w:pPr>
      <w:rPr>
        <w:rFonts w:ascii="Courier New" w:hAnsi="Courier New" w:cs="Courier New" w:hint="default"/>
      </w:rPr>
    </w:lvl>
    <w:lvl w:ilvl="5" w:tplc="08641EC2" w:tentative="1">
      <w:start w:val="1"/>
      <w:numFmt w:val="bullet"/>
      <w:lvlText w:val=""/>
      <w:lvlJc w:val="left"/>
      <w:pPr>
        <w:ind w:left="4320" w:hanging="360"/>
      </w:pPr>
      <w:rPr>
        <w:rFonts w:ascii="Wingdings" w:hAnsi="Wingdings" w:hint="default"/>
      </w:rPr>
    </w:lvl>
    <w:lvl w:ilvl="6" w:tplc="7B0AA35C" w:tentative="1">
      <w:start w:val="1"/>
      <w:numFmt w:val="bullet"/>
      <w:lvlText w:val=""/>
      <w:lvlJc w:val="left"/>
      <w:pPr>
        <w:ind w:left="5040" w:hanging="360"/>
      </w:pPr>
      <w:rPr>
        <w:rFonts w:ascii="Symbol" w:hAnsi="Symbol" w:hint="default"/>
      </w:rPr>
    </w:lvl>
    <w:lvl w:ilvl="7" w:tplc="8DD0E336" w:tentative="1">
      <w:start w:val="1"/>
      <w:numFmt w:val="bullet"/>
      <w:lvlText w:val="o"/>
      <w:lvlJc w:val="left"/>
      <w:pPr>
        <w:ind w:left="5760" w:hanging="360"/>
      </w:pPr>
      <w:rPr>
        <w:rFonts w:ascii="Courier New" w:hAnsi="Courier New" w:cs="Courier New" w:hint="default"/>
      </w:rPr>
    </w:lvl>
    <w:lvl w:ilvl="8" w:tplc="32D0E550"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92"/>
    <w:rsid w:val="003C7992"/>
    <w:rsid w:val="004F6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96CFB1-D556-4660-BECE-5BFC6E29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60459"/>
    <w:rPr>
      <w:sz w:val="16"/>
      <w:szCs w:val="16"/>
    </w:rPr>
  </w:style>
  <w:style w:type="paragraph" w:styleId="CommentText">
    <w:name w:val="annotation text"/>
    <w:basedOn w:val="Normal"/>
    <w:link w:val="CommentTextChar"/>
    <w:semiHidden/>
    <w:unhideWhenUsed/>
    <w:rsid w:val="00160459"/>
    <w:rPr>
      <w:sz w:val="20"/>
      <w:szCs w:val="20"/>
    </w:rPr>
  </w:style>
  <w:style w:type="character" w:customStyle="1" w:styleId="CommentTextChar">
    <w:name w:val="Comment Text Char"/>
    <w:basedOn w:val="DefaultParagraphFont"/>
    <w:link w:val="CommentText"/>
    <w:semiHidden/>
    <w:rsid w:val="00160459"/>
  </w:style>
  <w:style w:type="paragraph" w:styleId="CommentSubject">
    <w:name w:val="annotation subject"/>
    <w:basedOn w:val="CommentText"/>
    <w:next w:val="CommentText"/>
    <w:link w:val="CommentSubjectChar"/>
    <w:semiHidden/>
    <w:unhideWhenUsed/>
    <w:rsid w:val="00160459"/>
    <w:rPr>
      <w:b/>
      <w:bCs/>
    </w:rPr>
  </w:style>
  <w:style w:type="character" w:customStyle="1" w:styleId="CommentSubjectChar">
    <w:name w:val="Comment Subject Char"/>
    <w:basedOn w:val="CommentTextChar"/>
    <w:link w:val="CommentSubject"/>
    <w:semiHidden/>
    <w:rsid w:val="00160459"/>
    <w:rPr>
      <w:b/>
      <w:bCs/>
    </w:rPr>
  </w:style>
  <w:style w:type="paragraph" w:styleId="ListParagraph">
    <w:name w:val="List Paragraph"/>
    <w:basedOn w:val="Normal"/>
    <w:uiPriority w:val="34"/>
    <w:qFormat/>
    <w:rsid w:val="008B6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2041</Words>
  <Characters>11495</Characters>
  <Application>Microsoft Office Word</Application>
  <DocSecurity>4</DocSecurity>
  <Lines>221</Lines>
  <Paragraphs>65</Paragraphs>
  <ScaleCrop>false</ScaleCrop>
  <HeadingPairs>
    <vt:vector size="2" baseType="variant">
      <vt:variant>
        <vt:lpstr>Title</vt:lpstr>
      </vt:variant>
      <vt:variant>
        <vt:i4>1</vt:i4>
      </vt:variant>
    </vt:vector>
  </HeadingPairs>
  <TitlesOfParts>
    <vt:vector size="1" baseType="lpstr">
      <vt:lpstr>BA - SB01105 (Committee Report (Substituted))</vt:lpstr>
    </vt:vector>
  </TitlesOfParts>
  <Company>State of Texas</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34188</dc:subject>
  <dc:creator>State of Texas</dc:creator>
  <dc:description>SB 1105 by Kolkhorst-(H)Human Services (Substitute Document Number: 86R 33484)</dc:description>
  <cp:lastModifiedBy>Stacey Nicchio</cp:lastModifiedBy>
  <cp:revision>2</cp:revision>
  <cp:lastPrinted>2019-05-15T15:14:00Z</cp:lastPrinted>
  <dcterms:created xsi:type="dcterms:W3CDTF">2019-05-16T18:34:00Z</dcterms:created>
  <dcterms:modified xsi:type="dcterms:W3CDTF">2019-05-16T18:34:00Z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19.135.504</vt:lpwstr>
  </property>
</Properties>
</file>