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96ED1" w:rsidTr="00345119">
        <w:tc>
          <w:tcPr>
            <w:tcW w:w="9576" w:type="dxa"/>
            <w:noWrap/>
          </w:tcPr>
          <w:p w:rsidR="008423E4" w:rsidRPr="0022177D" w:rsidRDefault="00652B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52B64" w:rsidP="008423E4">
      <w:pPr>
        <w:jc w:val="center"/>
      </w:pPr>
    </w:p>
    <w:p w:rsidR="008423E4" w:rsidRPr="00B31F0E" w:rsidRDefault="00652B64" w:rsidP="008423E4"/>
    <w:p w:rsidR="008423E4" w:rsidRPr="00742794" w:rsidRDefault="00652B6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96ED1" w:rsidTr="00345119">
        <w:tc>
          <w:tcPr>
            <w:tcW w:w="9576" w:type="dxa"/>
          </w:tcPr>
          <w:p w:rsidR="008423E4" w:rsidRPr="00861995" w:rsidRDefault="00652B64" w:rsidP="00345119">
            <w:pPr>
              <w:jc w:val="right"/>
            </w:pPr>
            <w:r>
              <w:t>S.B. 1122</w:t>
            </w:r>
          </w:p>
        </w:tc>
      </w:tr>
      <w:tr w:rsidR="00B96ED1" w:rsidTr="00345119">
        <w:tc>
          <w:tcPr>
            <w:tcW w:w="9576" w:type="dxa"/>
          </w:tcPr>
          <w:p w:rsidR="008423E4" w:rsidRPr="00861995" w:rsidRDefault="00652B64" w:rsidP="00345119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B96ED1" w:rsidTr="00345119">
        <w:tc>
          <w:tcPr>
            <w:tcW w:w="9576" w:type="dxa"/>
          </w:tcPr>
          <w:p w:rsidR="008423E4" w:rsidRPr="00861995" w:rsidRDefault="00652B64" w:rsidP="00345119">
            <w:pPr>
              <w:jc w:val="right"/>
            </w:pPr>
            <w:r>
              <w:t>Public Health</w:t>
            </w:r>
          </w:p>
        </w:tc>
      </w:tr>
      <w:tr w:rsidR="00B96ED1" w:rsidTr="00345119">
        <w:tc>
          <w:tcPr>
            <w:tcW w:w="9576" w:type="dxa"/>
          </w:tcPr>
          <w:p w:rsidR="008423E4" w:rsidRDefault="00652B6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52B64" w:rsidP="008423E4">
      <w:pPr>
        <w:tabs>
          <w:tab w:val="right" w:pos="9360"/>
        </w:tabs>
      </w:pPr>
    </w:p>
    <w:p w:rsidR="008423E4" w:rsidRDefault="00652B64" w:rsidP="008423E4"/>
    <w:p w:rsidR="008423E4" w:rsidRDefault="00652B6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96ED1" w:rsidTr="00345119">
        <w:tc>
          <w:tcPr>
            <w:tcW w:w="9576" w:type="dxa"/>
          </w:tcPr>
          <w:p w:rsidR="008423E4" w:rsidRPr="00A8133F" w:rsidRDefault="00652B64" w:rsidP="005662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52B64" w:rsidP="00566234"/>
          <w:p w:rsidR="00E111BE" w:rsidRDefault="00652B64" w:rsidP="00566234">
            <w:pPr>
              <w:pStyle w:val="Header"/>
              <w:jc w:val="both"/>
            </w:pPr>
            <w:r>
              <w:t>Concerns have been raised, including by</w:t>
            </w:r>
            <w:r>
              <w:t xml:space="preserve"> the Department of State Health Services (DSHS) </w:t>
            </w:r>
            <w:r>
              <w:t>t</w:t>
            </w:r>
            <w:r w:rsidRPr="00F67638">
              <w:t xml:space="preserve">ask </w:t>
            </w:r>
            <w:r>
              <w:t>f</w:t>
            </w:r>
            <w:r w:rsidRPr="00F67638">
              <w:t xml:space="preserve">orce of </w:t>
            </w:r>
            <w:r>
              <w:t>b</w:t>
            </w:r>
            <w:r w:rsidRPr="00F67638">
              <w:t xml:space="preserve">order </w:t>
            </w:r>
            <w:r>
              <w:t>h</w:t>
            </w:r>
            <w:r w:rsidRPr="00F67638">
              <w:t xml:space="preserve">ealth </w:t>
            </w:r>
            <w:r>
              <w:t>o</w:t>
            </w:r>
            <w:r w:rsidRPr="00F67638">
              <w:t>fficials</w:t>
            </w:r>
            <w:r>
              <w:t>,</w:t>
            </w:r>
            <w:r w:rsidRPr="00F67638">
              <w:t xml:space="preserve"> </w:t>
            </w:r>
            <w:r>
              <w:t xml:space="preserve">regarding the </w:t>
            </w:r>
            <w:r>
              <w:t xml:space="preserve">increased </w:t>
            </w:r>
            <w:r>
              <w:t xml:space="preserve">public health risks posed by </w:t>
            </w:r>
            <w:r>
              <w:t>foodborne, waterborne, vector-borne, and zoonotic diseases</w:t>
            </w:r>
            <w:r>
              <w:t xml:space="preserve"> and contaminants </w:t>
            </w:r>
            <w:r>
              <w:t xml:space="preserve">in the </w:t>
            </w:r>
            <w:r>
              <w:t>border region due to a</w:t>
            </w:r>
            <w:r>
              <w:t xml:space="preserve"> lack of adequate solid waste management and the prevalence of illegal dumping. </w:t>
            </w:r>
            <w:r>
              <w:t>Additionally, it has been sugges</w:t>
            </w:r>
            <w:r>
              <w:t>ted that t</w:t>
            </w:r>
            <w:r>
              <w:t>he lack of infrastructure, funding, and capacity for identification and testing of food</w:t>
            </w:r>
            <w:r>
              <w:t>borne</w:t>
            </w:r>
            <w:r>
              <w:t xml:space="preserve"> and waterborne diseases </w:t>
            </w:r>
            <w:r>
              <w:t>contribute</w:t>
            </w:r>
            <w:r>
              <w:t>s</w:t>
            </w:r>
            <w:r>
              <w:t xml:space="preserve"> </w:t>
            </w:r>
            <w:r>
              <w:t xml:space="preserve">to the increased risk for disease threats in the region. S.B. 1122 </w:t>
            </w:r>
            <w:r>
              <w:t xml:space="preserve">seeks to address these concerns by requiring </w:t>
            </w:r>
            <w:r>
              <w:t xml:space="preserve">DSHS </w:t>
            </w:r>
            <w:r>
              <w:t xml:space="preserve">to establish a sanitarian recruitment and retention </w:t>
            </w:r>
            <w:r>
              <w:t xml:space="preserve">grant </w:t>
            </w:r>
            <w:r>
              <w:t xml:space="preserve">program in border counties. </w:t>
            </w:r>
          </w:p>
          <w:p w:rsidR="008423E4" w:rsidRPr="00E26B13" w:rsidRDefault="00652B64" w:rsidP="00566234">
            <w:pPr>
              <w:pStyle w:val="Header"/>
              <w:jc w:val="both"/>
              <w:rPr>
                <w:b/>
              </w:rPr>
            </w:pPr>
          </w:p>
        </w:tc>
      </w:tr>
      <w:tr w:rsidR="00B96ED1" w:rsidTr="00345119">
        <w:tc>
          <w:tcPr>
            <w:tcW w:w="9576" w:type="dxa"/>
          </w:tcPr>
          <w:p w:rsidR="0017725B" w:rsidRDefault="00652B64" w:rsidP="005662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52B64" w:rsidP="00566234">
            <w:pPr>
              <w:rPr>
                <w:b/>
                <w:u w:val="single"/>
              </w:rPr>
            </w:pPr>
          </w:p>
          <w:p w:rsidR="00471F02" w:rsidRPr="00471F02" w:rsidRDefault="00652B64" w:rsidP="00566234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652B64" w:rsidP="00566234">
            <w:pPr>
              <w:rPr>
                <w:b/>
                <w:u w:val="single"/>
              </w:rPr>
            </w:pPr>
          </w:p>
        </w:tc>
      </w:tr>
      <w:tr w:rsidR="00B96ED1" w:rsidTr="00345119">
        <w:tc>
          <w:tcPr>
            <w:tcW w:w="9576" w:type="dxa"/>
          </w:tcPr>
          <w:p w:rsidR="008423E4" w:rsidRPr="00A8133F" w:rsidRDefault="00652B64" w:rsidP="005662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52B64" w:rsidP="00566234"/>
          <w:p w:rsidR="00471F02" w:rsidRDefault="00652B64" w:rsidP="005662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:rsidR="008423E4" w:rsidRPr="00E21FDC" w:rsidRDefault="00652B64" w:rsidP="00566234">
            <w:pPr>
              <w:rPr>
                <w:b/>
              </w:rPr>
            </w:pPr>
          </w:p>
        </w:tc>
      </w:tr>
      <w:tr w:rsidR="00B96ED1" w:rsidTr="00345119">
        <w:tc>
          <w:tcPr>
            <w:tcW w:w="9576" w:type="dxa"/>
          </w:tcPr>
          <w:p w:rsidR="008423E4" w:rsidRPr="00A8133F" w:rsidRDefault="00652B64" w:rsidP="005662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52B64" w:rsidP="00566234"/>
          <w:p w:rsidR="008423E4" w:rsidRDefault="00652B64" w:rsidP="005662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1122</w:t>
            </w:r>
            <w:r>
              <w:t xml:space="preserve"> am</w:t>
            </w:r>
            <w:r>
              <w:t>ends the Health and Safety Code</w:t>
            </w:r>
            <w:r>
              <w:t xml:space="preserve"> to require </w:t>
            </w:r>
            <w:r>
              <w:t xml:space="preserve">the </w:t>
            </w:r>
            <w:r>
              <w:t>D</w:t>
            </w:r>
            <w:r>
              <w:t xml:space="preserve">epartment of </w:t>
            </w:r>
            <w:r>
              <w:t>S</w:t>
            </w:r>
            <w:r>
              <w:t xml:space="preserve">tate </w:t>
            </w:r>
            <w:r>
              <w:t>H</w:t>
            </w:r>
            <w:r>
              <w:t xml:space="preserve">ealth </w:t>
            </w:r>
            <w:r>
              <w:t>S</w:t>
            </w:r>
            <w:r>
              <w:t>ervices (DSHS)</w:t>
            </w:r>
            <w:r>
              <w:t>, to the extent funds are available, to</w:t>
            </w:r>
            <w:r>
              <w:t xml:space="preserve"> develop a program under which DSHS</w:t>
            </w:r>
            <w:r>
              <w:t xml:space="preserve"> does the following:</w:t>
            </w:r>
          </w:p>
          <w:p w:rsidR="00972F6D" w:rsidRDefault="00652B64" w:rsidP="0056623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72F6D">
              <w:t>provides grants to local health units, local health departments, and public health districts</w:t>
            </w:r>
            <w:r>
              <w:t xml:space="preserve"> located in a county along the international border with Mexico and affiliated with DSHS </w:t>
            </w:r>
            <w:r w:rsidRPr="00972F6D">
              <w:t xml:space="preserve">to improve recruitment and retention of </w:t>
            </w:r>
            <w:r w:rsidRPr="00972F6D">
              <w:t xml:space="preserve">registered </w:t>
            </w:r>
            <w:r w:rsidRPr="00972F6D">
              <w:t>san</w:t>
            </w:r>
            <w:r w:rsidRPr="00972F6D">
              <w:t>itarians; and</w:t>
            </w:r>
          </w:p>
          <w:p w:rsidR="00972F6D" w:rsidRDefault="00652B64" w:rsidP="0056623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72F6D">
              <w:t>expands opportunities for training and registration of sanitarians to improve disease response and prevent foodborne, waterborne, vector-borne, and zoonotic diseases.</w:t>
            </w:r>
          </w:p>
          <w:p w:rsidR="00972F6D" w:rsidRDefault="00652B64" w:rsidP="0056623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972F6D" w:rsidRDefault="00652B64" w:rsidP="0056623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S.B. 1122 requires </w:t>
            </w:r>
            <w:r>
              <w:t>D</w:t>
            </w:r>
            <w:r>
              <w:t>S</w:t>
            </w:r>
            <w:r>
              <w:t>HS</w:t>
            </w:r>
            <w:r>
              <w:t xml:space="preserve"> to administer the grant program </w:t>
            </w:r>
            <w:r w:rsidRPr="00972F6D">
              <w:t>in coordination wi</w:t>
            </w:r>
            <w:r w:rsidRPr="00972F6D">
              <w:t xml:space="preserve">th </w:t>
            </w:r>
            <w:r>
              <w:t xml:space="preserve">specified </w:t>
            </w:r>
            <w:r w:rsidRPr="00972F6D">
              <w:t>entities</w:t>
            </w:r>
            <w:r>
              <w:t xml:space="preserve"> and</w:t>
            </w:r>
            <w:r>
              <w:t xml:space="preserve"> authorizes DSHS</w:t>
            </w:r>
            <w:r>
              <w:t xml:space="preserve"> to provide a grant </w:t>
            </w:r>
            <w:r w:rsidRPr="00972F6D">
              <w:t xml:space="preserve">only in accordance with a contract between </w:t>
            </w:r>
            <w:r>
              <w:t>DSHS</w:t>
            </w:r>
            <w:r>
              <w:t xml:space="preserve"> and the recipient that </w:t>
            </w:r>
            <w:r w:rsidRPr="00972F6D">
              <w:t>include</w:t>
            </w:r>
            <w:r>
              <w:t>s</w:t>
            </w:r>
            <w:r w:rsidRPr="00972F6D">
              <w:t xml:space="preserve"> provisions under which </w:t>
            </w:r>
            <w:r>
              <w:t>DSHS</w:t>
            </w:r>
            <w:r w:rsidRPr="00972F6D">
              <w:t xml:space="preserve"> is granted sufficient control to ensure the public purpose of improved public health is accomplished and the state receives the return benefit.</w:t>
            </w:r>
            <w:r>
              <w:t xml:space="preserve"> The bill authorizes </w:t>
            </w:r>
            <w:r>
              <w:t>DSHS</w:t>
            </w:r>
            <w:r>
              <w:t xml:space="preserve"> to solicit and </w:t>
            </w:r>
            <w:r w:rsidRPr="00972F6D">
              <w:t>accept gifts, grants, and donations to operate the</w:t>
            </w:r>
            <w:r>
              <w:t xml:space="preserve"> grant</w:t>
            </w:r>
            <w:r w:rsidRPr="00972F6D">
              <w:t xml:space="preserve"> program</w:t>
            </w:r>
            <w:r>
              <w:t xml:space="preserve"> and</w:t>
            </w:r>
            <w:r>
              <w:t xml:space="preserve"> re</w:t>
            </w:r>
            <w:r>
              <w:t xml:space="preserve">quires </w:t>
            </w:r>
            <w:r>
              <w:t>DSHS</w:t>
            </w:r>
            <w:r>
              <w:t xml:space="preserve"> to</w:t>
            </w:r>
            <w:r w:rsidRPr="00972F6D">
              <w:t xml:space="preserve"> coordinate with appropriate state</w:t>
            </w:r>
            <w:r>
              <w:t xml:space="preserve"> and federal</w:t>
            </w:r>
            <w:r w:rsidRPr="00972F6D">
              <w:t xml:space="preserve"> agencies</w:t>
            </w:r>
            <w:r>
              <w:t xml:space="preserve"> and other specified</w:t>
            </w:r>
            <w:r w:rsidRPr="00972F6D">
              <w:t xml:space="preserve"> entities in identifying and soliciting funding to implement </w:t>
            </w:r>
            <w:r>
              <w:t>the bill's provisions</w:t>
            </w:r>
            <w:r w:rsidRPr="00972F6D">
              <w:t>.</w:t>
            </w:r>
            <w:r>
              <w:t xml:space="preserve"> The bill</w:t>
            </w:r>
            <w:r>
              <w:t xml:space="preserve"> </w:t>
            </w:r>
            <w:r>
              <w:t>establishes that</w:t>
            </w:r>
            <w:r>
              <w:t xml:space="preserve"> DSHS </w:t>
            </w:r>
            <w:r>
              <w:t xml:space="preserve">is required </w:t>
            </w:r>
            <w:r>
              <w:t>to implement a provision of the bill</w:t>
            </w:r>
            <w:r>
              <w:t xml:space="preserve"> </w:t>
            </w:r>
            <w:r>
              <w:t>on</w:t>
            </w:r>
            <w:r>
              <w:t>l</w:t>
            </w:r>
            <w:r>
              <w:t>y if the legislature appropriates money</w:t>
            </w:r>
            <w:r>
              <w:t xml:space="preserve"> specifically for that purpose and </w:t>
            </w:r>
            <w:r>
              <w:t>if not</w:t>
            </w:r>
            <w:r>
              <w:t>,</w:t>
            </w:r>
            <w:r>
              <w:t xml:space="preserve"> that </w:t>
            </w:r>
            <w:r>
              <w:t xml:space="preserve">DSHS </w:t>
            </w:r>
            <w:r>
              <w:t xml:space="preserve">may, but is not required </w:t>
            </w:r>
            <w:r>
              <w:t>to</w:t>
            </w:r>
            <w:r>
              <w:t>,</w:t>
            </w:r>
            <w:r>
              <w:t xml:space="preserve"> implement such a provision using other </w:t>
            </w:r>
            <w:r>
              <w:t xml:space="preserve">appropriations </w:t>
            </w:r>
            <w:r>
              <w:t>available for that purpose.</w:t>
            </w:r>
          </w:p>
          <w:p w:rsidR="008423E4" w:rsidRPr="00835628" w:rsidRDefault="00652B64" w:rsidP="00566234">
            <w:pPr>
              <w:rPr>
                <w:b/>
              </w:rPr>
            </w:pPr>
          </w:p>
        </w:tc>
      </w:tr>
      <w:tr w:rsidR="00B96ED1" w:rsidTr="00345119">
        <w:tc>
          <w:tcPr>
            <w:tcW w:w="9576" w:type="dxa"/>
          </w:tcPr>
          <w:p w:rsidR="008423E4" w:rsidRPr="00A8133F" w:rsidRDefault="00652B64" w:rsidP="0056623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52B64" w:rsidP="00566234"/>
          <w:p w:rsidR="008423E4" w:rsidRPr="003624F2" w:rsidRDefault="00652B64" w:rsidP="005662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52B64" w:rsidP="00566234">
            <w:pPr>
              <w:rPr>
                <w:b/>
              </w:rPr>
            </w:pPr>
          </w:p>
        </w:tc>
      </w:tr>
    </w:tbl>
    <w:p w:rsidR="008423E4" w:rsidRPr="00BE0E75" w:rsidRDefault="00652B6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52B6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2B64">
      <w:r>
        <w:separator/>
      </w:r>
    </w:p>
  </w:endnote>
  <w:endnote w:type="continuationSeparator" w:id="0">
    <w:p w:rsidR="00000000" w:rsidRDefault="0065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2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96ED1" w:rsidTr="009C1E9A">
      <w:trPr>
        <w:cantSplit/>
      </w:trPr>
      <w:tc>
        <w:tcPr>
          <w:tcW w:w="0" w:type="pct"/>
        </w:tcPr>
        <w:p w:rsidR="00137D90" w:rsidRDefault="00652B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52B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52B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52B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52B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6ED1" w:rsidTr="009C1E9A">
      <w:trPr>
        <w:cantSplit/>
      </w:trPr>
      <w:tc>
        <w:tcPr>
          <w:tcW w:w="0" w:type="pct"/>
        </w:tcPr>
        <w:p w:rsidR="00EC379B" w:rsidRDefault="00652B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52B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32486</w:t>
          </w:r>
        </w:p>
      </w:tc>
      <w:tc>
        <w:tcPr>
          <w:tcW w:w="2453" w:type="pct"/>
        </w:tcPr>
        <w:p w:rsidR="00EC379B" w:rsidRDefault="00652B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19.127.1105</w:t>
          </w:r>
          <w:r>
            <w:fldChar w:fldCharType="end"/>
          </w:r>
        </w:p>
      </w:tc>
    </w:tr>
    <w:tr w:rsidR="00B96ED1" w:rsidTr="009C1E9A">
      <w:trPr>
        <w:cantSplit/>
      </w:trPr>
      <w:tc>
        <w:tcPr>
          <w:tcW w:w="0" w:type="pct"/>
        </w:tcPr>
        <w:p w:rsidR="00EC379B" w:rsidRDefault="00652B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52B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52B64" w:rsidP="006D504F">
          <w:pPr>
            <w:pStyle w:val="Footer"/>
            <w:rPr>
              <w:rStyle w:val="PageNumber"/>
            </w:rPr>
          </w:pPr>
        </w:p>
        <w:p w:rsidR="00EC379B" w:rsidRDefault="00652B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6ED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52B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52B6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52B6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2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2B64">
      <w:r>
        <w:separator/>
      </w:r>
    </w:p>
  </w:footnote>
  <w:footnote w:type="continuationSeparator" w:id="0">
    <w:p w:rsidR="00000000" w:rsidRDefault="0065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2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2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5043"/>
    <w:multiLevelType w:val="hybridMultilevel"/>
    <w:tmpl w:val="BED8F224"/>
    <w:lvl w:ilvl="0" w:tplc="F8C68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45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90F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C6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80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564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42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4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A41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D1"/>
    <w:rsid w:val="00652B64"/>
    <w:rsid w:val="00B9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BB0B60-F25A-4E07-BBE1-AF51638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E71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7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71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7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2495</Characters>
  <Application>Microsoft Office Word</Application>
  <DocSecurity>4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SB01122 (Committee Report (Unamended))</vt:lpstr>
    </vt:vector>
  </TitlesOfParts>
  <Company>State of Texas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32486</dc:subject>
  <dc:creator>State of Texas</dc:creator>
  <dc:description>SB 1122 by Lucio-(H)Public Health</dc:description>
  <cp:lastModifiedBy>Erin Conway</cp:lastModifiedBy>
  <cp:revision>2</cp:revision>
  <cp:lastPrinted>2003-11-26T17:21:00Z</cp:lastPrinted>
  <dcterms:created xsi:type="dcterms:W3CDTF">2019-05-15T17:06:00Z</dcterms:created>
  <dcterms:modified xsi:type="dcterms:W3CDTF">2019-05-15T17:06:00Z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19.127.1105</vt:lpwstr>
  </property>
</Properties>
</file>