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AD52CF" w:rsidTr="00345119">
        <w:tc>
          <w:tcPr>
            <w:tcW w:w="9576" w:type="dxa"/>
            <w:noWrap/>
          </w:tcPr>
          <w:p w:rsidR="008423E4" w:rsidRPr="0022177D" w:rsidRDefault="00B6603D" w:rsidP="00345119">
            <w:pPr>
              <w:pStyle w:val="Heading1"/>
            </w:pPr>
            <w:bookmarkStart w:id="0" w:name="_GoBack"/>
            <w:bookmarkEnd w:id="0"/>
            <w:r w:rsidRPr="00631897">
              <w:t>BILL ANALYSIS</w:t>
            </w:r>
          </w:p>
        </w:tc>
      </w:tr>
    </w:tbl>
    <w:p w:rsidR="008423E4" w:rsidRPr="0022177D" w:rsidRDefault="00B6603D" w:rsidP="008423E4">
      <w:pPr>
        <w:jc w:val="center"/>
      </w:pPr>
    </w:p>
    <w:p w:rsidR="008423E4" w:rsidRPr="00B31F0E" w:rsidRDefault="00B6603D" w:rsidP="008423E4"/>
    <w:p w:rsidR="008423E4" w:rsidRPr="00742794" w:rsidRDefault="00B6603D" w:rsidP="008423E4">
      <w:pPr>
        <w:tabs>
          <w:tab w:val="right" w:pos="9360"/>
        </w:tabs>
      </w:pPr>
    </w:p>
    <w:tbl>
      <w:tblPr>
        <w:tblW w:w="0" w:type="auto"/>
        <w:tblLayout w:type="fixed"/>
        <w:tblLook w:val="01E0" w:firstRow="1" w:lastRow="1" w:firstColumn="1" w:lastColumn="1" w:noHBand="0" w:noVBand="0"/>
      </w:tblPr>
      <w:tblGrid>
        <w:gridCol w:w="9576"/>
      </w:tblGrid>
      <w:tr w:rsidR="00AD52CF" w:rsidTr="00345119">
        <w:tc>
          <w:tcPr>
            <w:tcW w:w="9576" w:type="dxa"/>
          </w:tcPr>
          <w:p w:rsidR="008423E4" w:rsidRPr="00861995" w:rsidRDefault="00B6603D" w:rsidP="00345119">
            <w:pPr>
              <w:jc w:val="right"/>
            </w:pPr>
            <w:r>
              <w:t>C.S.S.B. 1138</w:t>
            </w:r>
          </w:p>
        </w:tc>
      </w:tr>
      <w:tr w:rsidR="00AD52CF" w:rsidTr="00345119">
        <w:tc>
          <w:tcPr>
            <w:tcW w:w="9576" w:type="dxa"/>
          </w:tcPr>
          <w:p w:rsidR="008423E4" w:rsidRPr="00861995" w:rsidRDefault="00B6603D" w:rsidP="009C047B">
            <w:pPr>
              <w:jc w:val="right"/>
            </w:pPr>
            <w:r>
              <w:t xml:space="preserve">By: </w:t>
            </w:r>
            <w:r>
              <w:t>Watson</w:t>
            </w:r>
          </w:p>
        </w:tc>
      </w:tr>
      <w:tr w:rsidR="00AD52CF" w:rsidTr="00345119">
        <w:tc>
          <w:tcPr>
            <w:tcW w:w="9576" w:type="dxa"/>
          </w:tcPr>
          <w:p w:rsidR="008423E4" w:rsidRPr="00861995" w:rsidRDefault="00B6603D" w:rsidP="00345119">
            <w:pPr>
              <w:jc w:val="right"/>
            </w:pPr>
            <w:r>
              <w:t>Pensions, Investments &amp; Financial Services</w:t>
            </w:r>
          </w:p>
        </w:tc>
      </w:tr>
      <w:tr w:rsidR="00AD52CF" w:rsidTr="00345119">
        <w:tc>
          <w:tcPr>
            <w:tcW w:w="9576" w:type="dxa"/>
          </w:tcPr>
          <w:p w:rsidR="008423E4" w:rsidRDefault="00B6603D" w:rsidP="00345119">
            <w:pPr>
              <w:jc w:val="right"/>
            </w:pPr>
            <w:r>
              <w:t>Committee Report (Substituted)</w:t>
            </w:r>
          </w:p>
        </w:tc>
      </w:tr>
    </w:tbl>
    <w:p w:rsidR="008423E4" w:rsidRDefault="00B6603D" w:rsidP="008423E4">
      <w:pPr>
        <w:tabs>
          <w:tab w:val="right" w:pos="9360"/>
        </w:tabs>
      </w:pPr>
    </w:p>
    <w:p w:rsidR="008423E4" w:rsidRDefault="00B6603D" w:rsidP="008423E4"/>
    <w:p w:rsidR="008423E4" w:rsidRDefault="00B6603D" w:rsidP="008423E4"/>
    <w:tbl>
      <w:tblPr>
        <w:tblW w:w="0" w:type="auto"/>
        <w:tblCellMar>
          <w:left w:w="115" w:type="dxa"/>
          <w:right w:w="115" w:type="dxa"/>
        </w:tblCellMar>
        <w:tblLook w:val="01E0" w:firstRow="1" w:lastRow="1" w:firstColumn="1" w:lastColumn="1" w:noHBand="0" w:noVBand="0"/>
      </w:tblPr>
      <w:tblGrid>
        <w:gridCol w:w="9360"/>
      </w:tblGrid>
      <w:tr w:rsidR="00AD52CF" w:rsidTr="00345119">
        <w:tc>
          <w:tcPr>
            <w:tcW w:w="9576" w:type="dxa"/>
          </w:tcPr>
          <w:p w:rsidR="008423E4" w:rsidRPr="00A8133F" w:rsidRDefault="00B6603D" w:rsidP="00407E4A">
            <w:pPr>
              <w:rPr>
                <w:b/>
              </w:rPr>
            </w:pPr>
            <w:r w:rsidRPr="009C1E9A">
              <w:rPr>
                <w:b/>
                <w:u w:val="single"/>
              </w:rPr>
              <w:t>BACKGROUND AND PURPOSE</w:t>
            </w:r>
            <w:r>
              <w:rPr>
                <w:b/>
              </w:rPr>
              <w:t xml:space="preserve"> </w:t>
            </w:r>
          </w:p>
          <w:p w:rsidR="008423E4" w:rsidRDefault="00B6603D" w:rsidP="00407E4A"/>
          <w:p w:rsidR="008423E4" w:rsidRDefault="00B6603D" w:rsidP="00407E4A">
            <w:pPr>
              <w:pStyle w:val="Header"/>
              <w:jc w:val="both"/>
            </w:pPr>
            <w:r>
              <w:t xml:space="preserve">It has been suggested that because of a decline in the market for direct, two-party repurchase agreements, on which the </w:t>
            </w:r>
            <w:r w:rsidRPr="003B5D66">
              <w:t xml:space="preserve">Texas Treasury Safekeeping Trust Company </w:t>
            </w:r>
            <w:r>
              <w:t xml:space="preserve">has relied in the past for short-term cash management, </w:t>
            </w:r>
            <w:r>
              <w:t>the trust company needs the capability t</w:t>
            </w:r>
            <w:r>
              <w:t xml:space="preserve">o transition to tri-party repurchase agreements, which are offered through a </w:t>
            </w:r>
            <w:r>
              <w:t xml:space="preserve">clearing bank </w:t>
            </w:r>
            <w:r>
              <w:t xml:space="preserve">that requires certain indemnification language in its contracts </w:t>
            </w:r>
            <w:r>
              <w:t>as a matter of market practice</w:t>
            </w:r>
            <w:r>
              <w:t xml:space="preserve">. </w:t>
            </w:r>
            <w:r>
              <w:t>C.S.S.B.</w:t>
            </w:r>
            <w:r>
              <w:t xml:space="preserve"> 1138 seeks to facilitate </w:t>
            </w:r>
            <w:r>
              <w:t>the use of this investment mechanis</w:t>
            </w:r>
            <w:r>
              <w:t xml:space="preserve">m by extending a </w:t>
            </w:r>
            <w:r>
              <w:t xml:space="preserve">limited waiver of sovereign immunity </w:t>
            </w:r>
            <w:r>
              <w:t xml:space="preserve">already existing </w:t>
            </w:r>
            <w:r>
              <w:t xml:space="preserve">for certain </w:t>
            </w:r>
            <w:r>
              <w:t xml:space="preserve">other </w:t>
            </w:r>
            <w:r>
              <w:t xml:space="preserve">trust company transactions to apply to </w:t>
            </w:r>
            <w:r>
              <w:t xml:space="preserve">securities </w:t>
            </w:r>
            <w:r>
              <w:t>contracts between the trust company and third parties</w:t>
            </w:r>
            <w:r>
              <w:t>,</w:t>
            </w:r>
            <w:r>
              <w:t xml:space="preserve"> while limiting the </w:t>
            </w:r>
            <w:r>
              <w:t xml:space="preserve">associated </w:t>
            </w:r>
            <w:r>
              <w:t xml:space="preserve">liability to the </w:t>
            </w:r>
            <w:r>
              <w:t>t</w:t>
            </w:r>
            <w:r>
              <w:t>rust</w:t>
            </w:r>
            <w:r>
              <w:t xml:space="preserve"> c</w:t>
            </w:r>
            <w:r>
              <w:t>ompany's</w:t>
            </w:r>
            <w:r>
              <w:t xml:space="preserve"> statutory reserve fund.</w:t>
            </w:r>
          </w:p>
          <w:p w:rsidR="008423E4" w:rsidRPr="00E26B13" w:rsidRDefault="00B6603D" w:rsidP="00407E4A">
            <w:pPr>
              <w:rPr>
                <w:b/>
              </w:rPr>
            </w:pPr>
          </w:p>
        </w:tc>
      </w:tr>
      <w:tr w:rsidR="00AD52CF" w:rsidTr="00345119">
        <w:tc>
          <w:tcPr>
            <w:tcW w:w="9576" w:type="dxa"/>
          </w:tcPr>
          <w:p w:rsidR="0017725B" w:rsidRDefault="00B6603D" w:rsidP="00407E4A">
            <w:pPr>
              <w:rPr>
                <w:b/>
                <w:u w:val="single"/>
              </w:rPr>
            </w:pPr>
            <w:r>
              <w:rPr>
                <w:b/>
                <w:u w:val="single"/>
              </w:rPr>
              <w:t>CRIMINAL JUSTICE IMPACT</w:t>
            </w:r>
          </w:p>
          <w:p w:rsidR="0017725B" w:rsidRDefault="00B6603D" w:rsidP="00407E4A">
            <w:pPr>
              <w:rPr>
                <w:b/>
                <w:u w:val="single"/>
              </w:rPr>
            </w:pPr>
          </w:p>
          <w:p w:rsidR="00881B8E" w:rsidRPr="00881B8E" w:rsidRDefault="00B6603D" w:rsidP="00407E4A">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rsidR="0017725B" w:rsidRPr="0017725B" w:rsidRDefault="00B6603D" w:rsidP="00407E4A">
            <w:pPr>
              <w:rPr>
                <w:b/>
                <w:u w:val="single"/>
              </w:rPr>
            </w:pPr>
          </w:p>
        </w:tc>
      </w:tr>
      <w:tr w:rsidR="00AD52CF" w:rsidTr="00345119">
        <w:tc>
          <w:tcPr>
            <w:tcW w:w="9576" w:type="dxa"/>
          </w:tcPr>
          <w:p w:rsidR="008423E4" w:rsidRPr="00A8133F" w:rsidRDefault="00B6603D" w:rsidP="00407E4A">
            <w:pPr>
              <w:rPr>
                <w:b/>
              </w:rPr>
            </w:pPr>
            <w:r w:rsidRPr="009C1E9A">
              <w:rPr>
                <w:b/>
                <w:u w:val="single"/>
              </w:rPr>
              <w:t>RULEMAKING AUTHORITY</w:t>
            </w:r>
            <w:r>
              <w:rPr>
                <w:b/>
              </w:rPr>
              <w:t xml:space="preserve"> </w:t>
            </w:r>
          </w:p>
          <w:p w:rsidR="008423E4" w:rsidRDefault="00B6603D" w:rsidP="00407E4A"/>
          <w:p w:rsidR="00881B8E" w:rsidRDefault="00B6603D" w:rsidP="00407E4A">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B6603D" w:rsidP="00407E4A">
            <w:pPr>
              <w:rPr>
                <w:b/>
              </w:rPr>
            </w:pPr>
          </w:p>
        </w:tc>
      </w:tr>
      <w:tr w:rsidR="00AD52CF" w:rsidTr="00345119">
        <w:tc>
          <w:tcPr>
            <w:tcW w:w="9576" w:type="dxa"/>
          </w:tcPr>
          <w:p w:rsidR="008423E4" w:rsidRPr="00A8133F" w:rsidRDefault="00B6603D" w:rsidP="00407E4A">
            <w:pPr>
              <w:rPr>
                <w:b/>
              </w:rPr>
            </w:pPr>
            <w:r w:rsidRPr="009C1E9A">
              <w:rPr>
                <w:b/>
                <w:u w:val="single"/>
              </w:rPr>
              <w:t>ANALYSIS</w:t>
            </w:r>
            <w:r>
              <w:rPr>
                <w:b/>
              </w:rPr>
              <w:t xml:space="preserve"> </w:t>
            </w:r>
          </w:p>
          <w:p w:rsidR="008423E4" w:rsidRDefault="00B6603D" w:rsidP="00407E4A"/>
          <w:p w:rsidR="008423E4" w:rsidRDefault="00B6603D" w:rsidP="00407E4A">
            <w:pPr>
              <w:pStyle w:val="Header"/>
              <w:tabs>
                <w:tab w:val="clear" w:pos="4320"/>
                <w:tab w:val="clear" w:pos="8640"/>
              </w:tabs>
              <w:jc w:val="both"/>
            </w:pPr>
            <w:r>
              <w:t>C.S.S.B.</w:t>
            </w:r>
            <w:r>
              <w:t xml:space="preserve"> 1138 amends the Government Code to </w:t>
            </w:r>
            <w:r>
              <w:t>authorize the Texas Treasury Safekeeping Trust Company to enter into trust agreements, fiduciary instruments, or other contract</w:t>
            </w:r>
            <w:r>
              <w:t>s</w:t>
            </w:r>
            <w:r>
              <w:t xml:space="preserve"> as principal or as trustee, with the comptroller of public accounts and</w:t>
            </w:r>
            <w:r>
              <w:t xml:space="preserve"> other third parties. The bill makes the trust company liable under those agreements, instruments, or contracts in accordance with the terms contained in them</w:t>
            </w:r>
            <w:r>
              <w:t xml:space="preserve">. </w:t>
            </w:r>
            <w:r>
              <w:t xml:space="preserve">The bill </w:t>
            </w:r>
            <w:r>
              <w:t>requires the</w:t>
            </w:r>
            <w:r>
              <w:t xml:space="preserve"> obligations of </w:t>
            </w:r>
            <w:r>
              <w:t xml:space="preserve">the </w:t>
            </w:r>
            <w:r>
              <w:t>t</w:t>
            </w:r>
            <w:r>
              <w:t xml:space="preserve">rust </w:t>
            </w:r>
            <w:r>
              <w:t>c</w:t>
            </w:r>
            <w:r>
              <w:t>ompany</w:t>
            </w:r>
            <w:r>
              <w:t xml:space="preserve"> </w:t>
            </w:r>
            <w:r>
              <w:t>under securities contracts between</w:t>
            </w:r>
            <w:r>
              <w:t xml:space="preserve"> the t</w:t>
            </w:r>
            <w:r>
              <w:t>r</w:t>
            </w:r>
            <w:r>
              <w:t>ust company and third parties,</w:t>
            </w:r>
            <w:r>
              <w:t xml:space="preserve"> </w:t>
            </w:r>
            <w:r>
              <w:t xml:space="preserve">to the extent permitted by the Texas Constitution and the </w:t>
            </w:r>
            <w:r>
              <w:t>contracts</w:t>
            </w:r>
            <w:r>
              <w:t xml:space="preserve">, to </w:t>
            </w:r>
            <w:r>
              <w:t xml:space="preserve">be guaranteed by the state with and only to the extent of </w:t>
            </w:r>
            <w:r>
              <w:t>the reserve bal</w:t>
            </w:r>
            <w:r>
              <w:t xml:space="preserve">ances held by the trust company outside the treasury. </w:t>
            </w:r>
            <w:r>
              <w:t xml:space="preserve">The bill </w:t>
            </w:r>
            <w:r w:rsidRPr="00641E37">
              <w:t xml:space="preserve">specifies that </w:t>
            </w:r>
            <w:r>
              <w:t>"s</w:t>
            </w:r>
            <w:r>
              <w:t xml:space="preserve">ecurities contract" includes </w:t>
            </w:r>
            <w:r w:rsidRPr="00641E37">
              <w:t>direct security repurchase agreements, reverse security repurchase agreements, and related custody agreements</w:t>
            </w:r>
            <w:r>
              <w:t xml:space="preserve">. </w:t>
            </w:r>
            <w:r>
              <w:t>The bill establishes that</w:t>
            </w:r>
            <w:r>
              <w:t>,</w:t>
            </w:r>
            <w:r>
              <w:t xml:space="preserve"> </w:t>
            </w:r>
            <w:r>
              <w:t xml:space="preserve">for purposes of </w:t>
            </w:r>
            <w:r>
              <w:t>those security contracts,</w:t>
            </w:r>
            <w:r>
              <w:t xml:space="preserve"> </w:t>
            </w:r>
            <w:r>
              <w:t>the state expressly waives all defenses of gove</w:t>
            </w:r>
            <w:r>
              <w:t>rn</w:t>
            </w:r>
            <w:r>
              <w:t xml:space="preserve">mental </w:t>
            </w:r>
            <w:r w:rsidRPr="00881B8E">
              <w:t>immunity by and on behalf of the trust company and expressly consents by and on behalf of the trust company to sue and be sued in federal court or in any court of competent jurisdiction</w:t>
            </w:r>
            <w:r>
              <w:t>.</w:t>
            </w:r>
            <w:r>
              <w:t xml:space="preserve"> </w:t>
            </w:r>
            <w:r>
              <w:t>T</w:t>
            </w:r>
            <w:r>
              <w:t>h</w:t>
            </w:r>
            <w:r>
              <w:t>is</w:t>
            </w:r>
            <w:r>
              <w:t xml:space="preserve"> </w:t>
            </w:r>
            <w:r>
              <w:t>provision</w:t>
            </w:r>
            <w:r>
              <w:t xml:space="preserve"> expressly do</w:t>
            </w:r>
            <w:r>
              <w:t>es</w:t>
            </w:r>
            <w:r>
              <w:t xml:space="preserve"> not alter or affect the immunity accorded to state officials and employees under state law.</w:t>
            </w:r>
          </w:p>
          <w:p w:rsidR="008423E4" w:rsidRPr="00835628" w:rsidRDefault="00B6603D" w:rsidP="00407E4A">
            <w:pPr>
              <w:rPr>
                <w:b/>
              </w:rPr>
            </w:pPr>
          </w:p>
        </w:tc>
      </w:tr>
      <w:tr w:rsidR="00AD52CF" w:rsidTr="00345119">
        <w:tc>
          <w:tcPr>
            <w:tcW w:w="9576" w:type="dxa"/>
          </w:tcPr>
          <w:p w:rsidR="008423E4" w:rsidRPr="00A8133F" w:rsidRDefault="00B6603D" w:rsidP="00407E4A">
            <w:pPr>
              <w:rPr>
                <w:b/>
              </w:rPr>
            </w:pPr>
            <w:r w:rsidRPr="009C1E9A">
              <w:rPr>
                <w:b/>
                <w:u w:val="single"/>
              </w:rPr>
              <w:t>EFFECTIVE DATE</w:t>
            </w:r>
            <w:r>
              <w:rPr>
                <w:b/>
              </w:rPr>
              <w:t xml:space="preserve"> </w:t>
            </w:r>
          </w:p>
          <w:p w:rsidR="008423E4" w:rsidRDefault="00B6603D" w:rsidP="00407E4A"/>
          <w:p w:rsidR="00AD5E0E" w:rsidRDefault="00B6603D" w:rsidP="00407E4A">
            <w:pPr>
              <w:pStyle w:val="Header"/>
              <w:tabs>
                <w:tab w:val="clear" w:pos="4320"/>
                <w:tab w:val="clear" w:pos="8640"/>
              </w:tabs>
              <w:jc w:val="both"/>
            </w:pPr>
            <w:r>
              <w:t>On passage, or, if the bill does not receive the necessary vote, September 1, 2019.</w:t>
            </w:r>
          </w:p>
          <w:p w:rsidR="005B630C" w:rsidRPr="003624F2" w:rsidRDefault="00B6603D" w:rsidP="00407E4A">
            <w:pPr>
              <w:pStyle w:val="Header"/>
              <w:tabs>
                <w:tab w:val="clear" w:pos="4320"/>
                <w:tab w:val="clear" w:pos="8640"/>
              </w:tabs>
              <w:jc w:val="both"/>
            </w:pPr>
          </w:p>
          <w:p w:rsidR="008423E4" w:rsidRPr="00233FDB" w:rsidRDefault="00B6603D" w:rsidP="00407E4A">
            <w:pPr>
              <w:rPr>
                <w:b/>
              </w:rPr>
            </w:pPr>
          </w:p>
        </w:tc>
      </w:tr>
      <w:tr w:rsidR="00AD52CF" w:rsidTr="00345119">
        <w:tc>
          <w:tcPr>
            <w:tcW w:w="9576" w:type="dxa"/>
          </w:tcPr>
          <w:p w:rsidR="009C047B" w:rsidRDefault="00B6603D" w:rsidP="00407E4A">
            <w:pPr>
              <w:jc w:val="both"/>
              <w:rPr>
                <w:b/>
                <w:u w:val="single"/>
              </w:rPr>
            </w:pPr>
            <w:r>
              <w:rPr>
                <w:b/>
                <w:u w:val="single"/>
              </w:rPr>
              <w:t>COMPARISON OF SENATE ENGROSSED AND SUBSTITUTE</w:t>
            </w:r>
          </w:p>
          <w:p w:rsidR="00E74AEB" w:rsidRDefault="00B6603D" w:rsidP="00407E4A">
            <w:pPr>
              <w:jc w:val="both"/>
            </w:pPr>
          </w:p>
          <w:p w:rsidR="00E74AEB" w:rsidRDefault="00B6603D" w:rsidP="00407E4A">
            <w:pPr>
              <w:jc w:val="both"/>
            </w:pPr>
            <w:r>
              <w:t>While C.S.</w:t>
            </w:r>
            <w:r>
              <w:t>S.B. 1138 may differ from the engrossed in minor or nonsubstantive ways, the following summarizes the substantial differences between the engrossed and committee substitute versions of the bill.</w:t>
            </w:r>
          </w:p>
          <w:p w:rsidR="003B4229" w:rsidRDefault="00B6603D" w:rsidP="00407E4A">
            <w:pPr>
              <w:jc w:val="both"/>
            </w:pPr>
          </w:p>
          <w:p w:rsidR="003B4229" w:rsidRDefault="00B6603D" w:rsidP="00407E4A">
            <w:pPr>
              <w:jc w:val="both"/>
            </w:pPr>
            <w:r>
              <w:t xml:space="preserve">The substitute includes </w:t>
            </w:r>
            <w:r>
              <w:t xml:space="preserve">a specific </w:t>
            </w:r>
            <w:r>
              <w:t xml:space="preserve">authorization for the </w:t>
            </w:r>
            <w:r>
              <w:t>Tex</w:t>
            </w:r>
            <w:r>
              <w:t xml:space="preserve">as Treasury Safekeeping Trust Company </w:t>
            </w:r>
            <w:r>
              <w:t xml:space="preserve">to </w:t>
            </w:r>
            <w:r w:rsidRPr="003B4229">
              <w:t>enter into trust agreements, fiduciary instruments, or other contracts</w:t>
            </w:r>
            <w:r>
              <w:t>,</w:t>
            </w:r>
            <w:r w:rsidRPr="003B4229">
              <w:t xml:space="preserve"> as principal or as trustee, with the comptroller of public accounts and other third parties</w:t>
            </w:r>
            <w:r>
              <w:t xml:space="preserve"> and </w:t>
            </w:r>
            <w:r>
              <w:t>clarifies that the limited waiver of government</w:t>
            </w:r>
            <w:r>
              <w:t>al immunity and limitation on the state's guarantee of certain obligations provided by the bill applies to securities contracts between the trust company and third parties. The substitute includes a specification that certain agreements are included in the</w:t>
            </w:r>
            <w:r>
              <w:t xml:space="preserve"> meaning of "securities c</w:t>
            </w:r>
            <w:r>
              <w:t>ontract" for the bill's purposes</w:t>
            </w:r>
            <w:r>
              <w:t>.</w:t>
            </w:r>
          </w:p>
          <w:p w:rsidR="003B4229" w:rsidRDefault="00B6603D" w:rsidP="00407E4A">
            <w:pPr>
              <w:jc w:val="both"/>
            </w:pPr>
          </w:p>
          <w:p w:rsidR="003B4229" w:rsidRDefault="00B6603D" w:rsidP="00407E4A">
            <w:pPr>
              <w:jc w:val="both"/>
            </w:pPr>
            <w:r>
              <w:t xml:space="preserve">The substitute </w:t>
            </w:r>
            <w:r>
              <w:t>establish</w:t>
            </w:r>
            <w:r>
              <w:t>es</w:t>
            </w:r>
            <w:r>
              <w:t xml:space="preserve"> that the bill</w:t>
            </w:r>
            <w:r>
              <w:t>'s provision waiving</w:t>
            </w:r>
            <w:r>
              <w:t xml:space="preserve"> </w:t>
            </w:r>
            <w:r>
              <w:t xml:space="preserve">certain defenses of governmental immunity </w:t>
            </w:r>
            <w:r w:rsidRPr="00C64E67">
              <w:t>do</w:t>
            </w:r>
            <w:r>
              <w:t>es</w:t>
            </w:r>
            <w:r w:rsidRPr="00C64E67">
              <w:t xml:space="preserve"> not alter or affect the immunity accorded to state officials and employees under state law</w:t>
            </w:r>
            <w:r>
              <w:t xml:space="preserve"> with respect to the applicable contracts with third parties</w:t>
            </w:r>
            <w:r>
              <w:t>.</w:t>
            </w:r>
          </w:p>
          <w:p w:rsidR="00E74AEB" w:rsidRPr="00E74AEB" w:rsidRDefault="00B6603D" w:rsidP="00407E4A">
            <w:pPr>
              <w:jc w:val="both"/>
            </w:pPr>
          </w:p>
        </w:tc>
      </w:tr>
      <w:tr w:rsidR="00AD52CF" w:rsidTr="00345119">
        <w:tc>
          <w:tcPr>
            <w:tcW w:w="9576" w:type="dxa"/>
          </w:tcPr>
          <w:p w:rsidR="009C047B" w:rsidRPr="009C1E9A" w:rsidRDefault="00B6603D" w:rsidP="00407E4A">
            <w:pPr>
              <w:rPr>
                <w:b/>
                <w:u w:val="single"/>
              </w:rPr>
            </w:pPr>
          </w:p>
        </w:tc>
      </w:tr>
      <w:tr w:rsidR="00AD52CF" w:rsidTr="00345119">
        <w:tc>
          <w:tcPr>
            <w:tcW w:w="9576" w:type="dxa"/>
          </w:tcPr>
          <w:p w:rsidR="009C047B" w:rsidRPr="009C047B" w:rsidRDefault="00B6603D" w:rsidP="00407E4A">
            <w:pPr>
              <w:jc w:val="both"/>
            </w:pPr>
          </w:p>
        </w:tc>
      </w:tr>
    </w:tbl>
    <w:p w:rsidR="008423E4" w:rsidRPr="00BE0E75" w:rsidRDefault="00B6603D" w:rsidP="008423E4">
      <w:pPr>
        <w:spacing w:line="480" w:lineRule="auto"/>
        <w:jc w:val="both"/>
        <w:rPr>
          <w:rFonts w:ascii="Arial" w:hAnsi="Arial"/>
          <w:sz w:val="16"/>
          <w:szCs w:val="16"/>
        </w:rPr>
      </w:pPr>
    </w:p>
    <w:p w:rsidR="004108C3" w:rsidRPr="008423E4" w:rsidRDefault="00B6603D"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603D">
      <w:r>
        <w:separator/>
      </w:r>
    </w:p>
  </w:endnote>
  <w:endnote w:type="continuationSeparator" w:id="0">
    <w:p w:rsidR="00000000" w:rsidRDefault="00B6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66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D52CF" w:rsidTr="009C1E9A">
      <w:trPr>
        <w:cantSplit/>
      </w:trPr>
      <w:tc>
        <w:tcPr>
          <w:tcW w:w="0" w:type="pct"/>
        </w:tcPr>
        <w:p w:rsidR="00137D90" w:rsidRDefault="00B6603D" w:rsidP="009C1E9A">
          <w:pPr>
            <w:pStyle w:val="Footer"/>
            <w:tabs>
              <w:tab w:val="clear" w:pos="8640"/>
              <w:tab w:val="right" w:pos="9360"/>
            </w:tabs>
          </w:pPr>
        </w:p>
      </w:tc>
      <w:tc>
        <w:tcPr>
          <w:tcW w:w="2395" w:type="pct"/>
        </w:tcPr>
        <w:p w:rsidR="00137D90" w:rsidRDefault="00B6603D" w:rsidP="009C1E9A">
          <w:pPr>
            <w:pStyle w:val="Footer"/>
            <w:tabs>
              <w:tab w:val="clear" w:pos="8640"/>
              <w:tab w:val="right" w:pos="9360"/>
            </w:tabs>
          </w:pPr>
        </w:p>
        <w:p w:rsidR="001A4310" w:rsidRDefault="00B6603D" w:rsidP="009C1E9A">
          <w:pPr>
            <w:pStyle w:val="Footer"/>
            <w:tabs>
              <w:tab w:val="clear" w:pos="8640"/>
              <w:tab w:val="right" w:pos="9360"/>
            </w:tabs>
          </w:pPr>
        </w:p>
        <w:p w:rsidR="00137D90" w:rsidRDefault="00B6603D" w:rsidP="009C1E9A">
          <w:pPr>
            <w:pStyle w:val="Footer"/>
            <w:tabs>
              <w:tab w:val="clear" w:pos="8640"/>
              <w:tab w:val="right" w:pos="9360"/>
            </w:tabs>
          </w:pPr>
        </w:p>
      </w:tc>
      <w:tc>
        <w:tcPr>
          <w:tcW w:w="2453" w:type="pct"/>
        </w:tcPr>
        <w:p w:rsidR="00137D90" w:rsidRDefault="00B6603D" w:rsidP="009C1E9A">
          <w:pPr>
            <w:pStyle w:val="Footer"/>
            <w:tabs>
              <w:tab w:val="clear" w:pos="8640"/>
              <w:tab w:val="right" w:pos="9360"/>
            </w:tabs>
            <w:jc w:val="right"/>
          </w:pPr>
        </w:p>
      </w:tc>
    </w:tr>
    <w:tr w:rsidR="00AD52CF" w:rsidTr="009C1E9A">
      <w:trPr>
        <w:cantSplit/>
      </w:trPr>
      <w:tc>
        <w:tcPr>
          <w:tcW w:w="0" w:type="pct"/>
        </w:tcPr>
        <w:p w:rsidR="00EC379B" w:rsidRDefault="00B6603D" w:rsidP="009C1E9A">
          <w:pPr>
            <w:pStyle w:val="Footer"/>
            <w:tabs>
              <w:tab w:val="clear" w:pos="8640"/>
              <w:tab w:val="right" w:pos="9360"/>
            </w:tabs>
          </w:pPr>
        </w:p>
      </w:tc>
      <w:tc>
        <w:tcPr>
          <w:tcW w:w="2395" w:type="pct"/>
        </w:tcPr>
        <w:p w:rsidR="00EC379B" w:rsidRPr="009C1E9A" w:rsidRDefault="00B6603D" w:rsidP="009C1E9A">
          <w:pPr>
            <w:pStyle w:val="Footer"/>
            <w:tabs>
              <w:tab w:val="clear" w:pos="8640"/>
              <w:tab w:val="right" w:pos="9360"/>
            </w:tabs>
            <w:rPr>
              <w:rFonts w:ascii="Shruti" w:hAnsi="Shruti"/>
              <w:sz w:val="22"/>
            </w:rPr>
          </w:pPr>
          <w:r>
            <w:rPr>
              <w:rFonts w:ascii="Shruti" w:hAnsi="Shruti"/>
              <w:sz w:val="22"/>
            </w:rPr>
            <w:t>86R 33531</w:t>
          </w:r>
        </w:p>
      </w:tc>
      <w:tc>
        <w:tcPr>
          <w:tcW w:w="2453" w:type="pct"/>
        </w:tcPr>
        <w:p w:rsidR="00EC379B" w:rsidRDefault="00B6603D" w:rsidP="009C1E9A">
          <w:pPr>
            <w:pStyle w:val="Footer"/>
            <w:tabs>
              <w:tab w:val="clear" w:pos="8640"/>
              <w:tab w:val="right" w:pos="9360"/>
            </w:tabs>
            <w:jc w:val="right"/>
          </w:pPr>
          <w:r>
            <w:fldChar w:fldCharType="begin"/>
          </w:r>
          <w:r>
            <w:instrText xml:space="preserve"> DOCPROPERTY  OTID  \* MERGEFORMAT </w:instrText>
          </w:r>
          <w:r>
            <w:fldChar w:fldCharType="separate"/>
          </w:r>
          <w:r>
            <w:t>19.131.45</w:t>
          </w:r>
          <w:r>
            <w:fldChar w:fldCharType="end"/>
          </w:r>
        </w:p>
      </w:tc>
    </w:tr>
    <w:tr w:rsidR="00AD52CF" w:rsidTr="009C1E9A">
      <w:trPr>
        <w:cantSplit/>
      </w:trPr>
      <w:tc>
        <w:tcPr>
          <w:tcW w:w="0" w:type="pct"/>
        </w:tcPr>
        <w:p w:rsidR="00EC379B" w:rsidRDefault="00B6603D" w:rsidP="009C1E9A">
          <w:pPr>
            <w:pStyle w:val="Footer"/>
            <w:tabs>
              <w:tab w:val="clear" w:pos="4320"/>
              <w:tab w:val="clear" w:pos="8640"/>
              <w:tab w:val="left" w:pos="2865"/>
            </w:tabs>
          </w:pPr>
        </w:p>
      </w:tc>
      <w:tc>
        <w:tcPr>
          <w:tcW w:w="2395" w:type="pct"/>
        </w:tcPr>
        <w:p w:rsidR="00EC379B" w:rsidRPr="009C1E9A" w:rsidRDefault="00B6603D" w:rsidP="009C1E9A">
          <w:pPr>
            <w:pStyle w:val="Footer"/>
            <w:tabs>
              <w:tab w:val="clear" w:pos="4320"/>
              <w:tab w:val="clear" w:pos="8640"/>
              <w:tab w:val="left" w:pos="2865"/>
            </w:tabs>
            <w:rPr>
              <w:rFonts w:ascii="Shruti" w:hAnsi="Shruti"/>
              <w:sz w:val="22"/>
            </w:rPr>
          </w:pPr>
          <w:r>
            <w:rPr>
              <w:rFonts w:ascii="Shruti" w:hAnsi="Shruti"/>
              <w:sz w:val="22"/>
            </w:rPr>
            <w:t>Substitute Document Number: 86R 33176</w:t>
          </w:r>
        </w:p>
      </w:tc>
      <w:tc>
        <w:tcPr>
          <w:tcW w:w="2453" w:type="pct"/>
        </w:tcPr>
        <w:p w:rsidR="00EC379B" w:rsidRDefault="00B6603D" w:rsidP="006D504F">
          <w:pPr>
            <w:pStyle w:val="Footer"/>
            <w:rPr>
              <w:rStyle w:val="PageNumber"/>
            </w:rPr>
          </w:pPr>
        </w:p>
        <w:p w:rsidR="00EC379B" w:rsidRDefault="00B6603D" w:rsidP="009C1E9A">
          <w:pPr>
            <w:pStyle w:val="Footer"/>
            <w:tabs>
              <w:tab w:val="clear" w:pos="8640"/>
              <w:tab w:val="right" w:pos="9360"/>
            </w:tabs>
            <w:jc w:val="right"/>
          </w:pPr>
        </w:p>
      </w:tc>
    </w:tr>
    <w:tr w:rsidR="00AD52CF" w:rsidTr="009C1E9A">
      <w:trPr>
        <w:cantSplit/>
        <w:trHeight w:val="323"/>
      </w:trPr>
      <w:tc>
        <w:tcPr>
          <w:tcW w:w="0" w:type="pct"/>
          <w:gridSpan w:val="3"/>
        </w:tcPr>
        <w:p w:rsidR="00EC379B" w:rsidRDefault="00B6603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B6603D" w:rsidP="009C1E9A">
          <w:pPr>
            <w:pStyle w:val="Footer"/>
            <w:tabs>
              <w:tab w:val="clear" w:pos="8640"/>
              <w:tab w:val="right" w:pos="9360"/>
            </w:tabs>
            <w:jc w:val="center"/>
          </w:pPr>
        </w:p>
      </w:tc>
    </w:tr>
  </w:tbl>
  <w:p w:rsidR="00EC379B" w:rsidRPr="00FF6F72" w:rsidRDefault="00B6603D"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66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603D">
      <w:r>
        <w:separator/>
      </w:r>
    </w:p>
  </w:footnote>
  <w:footnote w:type="continuationSeparator" w:id="0">
    <w:p w:rsidR="00000000" w:rsidRDefault="00B6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66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66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66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CF"/>
    <w:rsid w:val="00AD52CF"/>
    <w:rsid w:val="00B6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5CA7B3-CBC1-4211-8141-A09969D3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81045"/>
    <w:rPr>
      <w:sz w:val="16"/>
      <w:szCs w:val="16"/>
    </w:rPr>
  </w:style>
  <w:style w:type="paragraph" w:styleId="CommentText">
    <w:name w:val="annotation text"/>
    <w:basedOn w:val="Normal"/>
    <w:link w:val="CommentTextChar"/>
    <w:semiHidden/>
    <w:unhideWhenUsed/>
    <w:rsid w:val="00481045"/>
    <w:rPr>
      <w:sz w:val="20"/>
      <w:szCs w:val="20"/>
    </w:rPr>
  </w:style>
  <w:style w:type="character" w:customStyle="1" w:styleId="CommentTextChar">
    <w:name w:val="Comment Text Char"/>
    <w:basedOn w:val="DefaultParagraphFont"/>
    <w:link w:val="CommentText"/>
    <w:semiHidden/>
    <w:rsid w:val="00481045"/>
  </w:style>
  <w:style w:type="paragraph" w:styleId="CommentSubject">
    <w:name w:val="annotation subject"/>
    <w:basedOn w:val="CommentText"/>
    <w:next w:val="CommentText"/>
    <w:link w:val="CommentSubjectChar"/>
    <w:semiHidden/>
    <w:unhideWhenUsed/>
    <w:rsid w:val="00481045"/>
    <w:rPr>
      <w:b/>
      <w:bCs/>
    </w:rPr>
  </w:style>
  <w:style w:type="character" w:customStyle="1" w:styleId="CommentSubjectChar">
    <w:name w:val="Comment Subject Char"/>
    <w:basedOn w:val="CommentTextChar"/>
    <w:link w:val="CommentSubject"/>
    <w:semiHidden/>
    <w:rsid w:val="00481045"/>
    <w:rPr>
      <w:b/>
      <w:bCs/>
    </w:rPr>
  </w:style>
  <w:style w:type="character" w:styleId="Hyperlink">
    <w:name w:val="Hyperlink"/>
    <w:basedOn w:val="DefaultParagraphFont"/>
    <w:unhideWhenUsed/>
    <w:rsid w:val="00481045"/>
    <w:rPr>
      <w:color w:val="0000FF" w:themeColor="hyperlink"/>
      <w:u w:val="single"/>
    </w:rPr>
  </w:style>
  <w:style w:type="character" w:styleId="FollowedHyperlink">
    <w:name w:val="FollowedHyperlink"/>
    <w:basedOn w:val="DefaultParagraphFont"/>
    <w:semiHidden/>
    <w:unhideWhenUsed/>
    <w:rsid w:val="00F2020D"/>
    <w:rPr>
      <w:color w:val="800080" w:themeColor="followedHyperlink"/>
      <w:u w:val="single"/>
    </w:rPr>
  </w:style>
  <w:style w:type="paragraph" w:styleId="Revision">
    <w:name w:val="Revision"/>
    <w:hidden/>
    <w:uiPriority w:val="99"/>
    <w:semiHidden/>
    <w:rsid w:val="00D520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3396</Characters>
  <Application>Microsoft Office Word</Application>
  <DocSecurity>4</DocSecurity>
  <Lines>77</Lines>
  <Paragraphs>19</Paragraphs>
  <ScaleCrop>false</ScaleCrop>
  <HeadingPairs>
    <vt:vector size="2" baseType="variant">
      <vt:variant>
        <vt:lpstr>Title</vt:lpstr>
      </vt:variant>
      <vt:variant>
        <vt:i4>1</vt:i4>
      </vt:variant>
    </vt:vector>
  </HeadingPairs>
  <TitlesOfParts>
    <vt:vector size="1" baseType="lpstr">
      <vt:lpstr>BA - SB01138 (Committee Report (Substituted))</vt:lpstr>
    </vt:vector>
  </TitlesOfParts>
  <Company>State of Texas</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33531</dc:subject>
  <dc:creator>State of Texas</dc:creator>
  <dc:description>SB 1138 by Watson-(H)Pensions, Investments &amp; Financial Services (Substitute Document Number: 86R 33176)</dc:description>
  <cp:lastModifiedBy>Scotty Wimberley</cp:lastModifiedBy>
  <cp:revision>2</cp:revision>
  <cp:lastPrinted>2003-11-26T17:21:00Z</cp:lastPrinted>
  <dcterms:created xsi:type="dcterms:W3CDTF">2019-05-14T16:04:00Z</dcterms:created>
  <dcterms:modified xsi:type="dcterms:W3CDTF">2019-05-14T16:04:00Z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19.131.45</vt:lpwstr>
  </property>
</Properties>
</file>