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BF" w:rsidRDefault="001B5C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DCC9C94BD842ECB2A2F3BFACE3AD03"/>
          </w:placeholder>
        </w:sdtPr>
        <w:sdtContent>
          <w:r w:rsidRPr="005C2A78">
            <w:rPr>
              <w:rFonts w:cs="Times New Roman"/>
              <w:b/>
              <w:szCs w:val="24"/>
              <w:u w:val="single"/>
            </w:rPr>
            <w:t>BILL ANALYSIS</w:t>
          </w:r>
        </w:sdtContent>
      </w:sdt>
    </w:p>
    <w:p w:rsidR="001B5CBF" w:rsidRPr="00585C31" w:rsidRDefault="001B5CBF" w:rsidP="000F1DF9">
      <w:pPr>
        <w:spacing w:after="0" w:line="240" w:lineRule="auto"/>
        <w:rPr>
          <w:rFonts w:cs="Times New Roman"/>
          <w:szCs w:val="24"/>
        </w:rPr>
      </w:pPr>
    </w:p>
    <w:p w:rsidR="001B5CBF" w:rsidRPr="00585C31" w:rsidRDefault="001B5C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5CBF" w:rsidTr="000F1DF9">
        <w:tc>
          <w:tcPr>
            <w:tcW w:w="2718" w:type="dxa"/>
          </w:tcPr>
          <w:p w:rsidR="001B5CBF" w:rsidRPr="005C2A78" w:rsidRDefault="001B5CBF" w:rsidP="006D756B">
            <w:pPr>
              <w:rPr>
                <w:rFonts w:cs="Times New Roman"/>
                <w:szCs w:val="24"/>
              </w:rPr>
            </w:pPr>
            <w:sdt>
              <w:sdtPr>
                <w:rPr>
                  <w:rFonts w:cs="Times New Roman"/>
                  <w:szCs w:val="24"/>
                </w:rPr>
                <w:alias w:val="Agency Title"/>
                <w:tag w:val="AgencyTitleContentControl"/>
                <w:id w:val="1920747753"/>
                <w:lock w:val="sdtContentLocked"/>
                <w:placeholder>
                  <w:docPart w:val="DF7D33867AC24393BCC6FB1D25523324"/>
                </w:placeholder>
              </w:sdtPr>
              <w:sdtEndPr>
                <w:rPr>
                  <w:rFonts w:cstheme="minorBidi"/>
                  <w:szCs w:val="22"/>
                </w:rPr>
              </w:sdtEndPr>
              <w:sdtContent>
                <w:r>
                  <w:rPr>
                    <w:rFonts w:cs="Times New Roman"/>
                    <w:szCs w:val="24"/>
                  </w:rPr>
                  <w:t>Senate Research Center</w:t>
                </w:r>
              </w:sdtContent>
            </w:sdt>
          </w:p>
        </w:tc>
        <w:tc>
          <w:tcPr>
            <w:tcW w:w="6858" w:type="dxa"/>
          </w:tcPr>
          <w:p w:rsidR="001B5CBF" w:rsidRPr="00FF6471" w:rsidRDefault="001B5CBF" w:rsidP="000F1DF9">
            <w:pPr>
              <w:jc w:val="right"/>
              <w:rPr>
                <w:rFonts w:cs="Times New Roman"/>
                <w:szCs w:val="24"/>
              </w:rPr>
            </w:pPr>
            <w:sdt>
              <w:sdtPr>
                <w:rPr>
                  <w:rFonts w:cs="Times New Roman"/>
                  <w:szCs w:val="24"/>
                </w:rPr>
                <w:alias w:val="Bill Number"/>
                <w:tag w:val="BillNumberOne"/>
                <w:id w:val="-410784069"/>
                <w:lock w:val="sdtContentLocked"/>
                <w:placeholder>
                  <w:docPart w:val="026DAF1B6BA34CFEA88A519E6B64B2E9"/>
                </w:placeholder>
              </w:sdtPr>
              <w:sdtContent>
                <w:r>
                  <w:rPr>
                    <w:rFonts w:cs="Times New Roman"/>
                    <w:szCs w:val="24"/>
                  </w:rPr>
                  <w:t>S.B. 1138</w:t>
                </w:r>
              </w:sdtContent>
            </w:sdt>
          </w:p>
        </w:tc>
      </w:tr>
      <w:tr w:rsidR="001B5CBF" w:rsidTr="000F1DF9">
        <w:sdt>
          <w:sdtPr>
            <w:rPr>
              <w:rFonts w:cs="Times New Roman"/>
              <w:szCs w:val="24"/>
            </w:rPr>
            <w:alias w:val="TLCNumber"/>
            <w:tag w:val="TLCNumber"/>
            <w:id w:val="-542600604"/>
            <w:lock w:val="sdtLocked"/>
            <w:placeholder>
              <w:docPart w:val="44ABCB708A164886A8E63AE6F1CE16E8"/>
            </w:placeholder>
            <w:showingPlcHdr/>
          </w:sdtPr>
          <w:sdtContent>
            <w:tc>
              <w:tcPr>
                <w:tcW w:w="2718" w:type="dxa"/>
              </w:tcPr>
              <w:p w:rsidR="001B5CBF" w:rsidRPr="000F1DF9" w:rsidRDefault="001B5CBF" w:rsidP="00C65088">
                <w:pPr>
                  <w:rPr>
                    <w:rFonts w:cs="Times New Roman"/>
                    <w:szCs w:val="24"/>
                  </w:rPr>
                </w:pPr>
              </w:p>
            </w:tc>
          </w:sdtContent>
        </w:sdt>
        <w:tc>
          <w:tcPr>
            <w:tcW w:w="6858" w:type="dxa"/>
          </w:tcPr>
          <w:p w:rsidR="001B5CBF" w:rsidRPr="005C2A78" w:rsidRDefault="001B5CBF" w:rsidP="006D756B">
            <w:pPr>
              <w:jc w:val="right"/>
              <w:rPr>
                <w:rFonts w:cs="Times New Roman"/>
                <w:szCs w:val="24"/>
              </w:rPr>
            </w:pPr>
            <w:sdt>
              <w:sdtPr>
                <w:rPr>
                  <w:rFonts w:cs="Times New Roman"/>
                  <w:szCs w:val="24"/>
                </w:rPr>
                <w:alias w:val="Author Label"/>
                <w:tag w:val="By"/>
                <w:id w:val="72399597"/>
                <w:lock w:val="sdtLocked"/>
                <w:placeholder>
                  <w:docPart w:val="B4DF6F0DDFD7419787FA7FFFE8C3D3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8D41AFEEE143B4A84FC8D192EB00AC"/>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473566A550374A4A8EC6AAB1C2567485"/>
                </w:placeholder>
                <w:showingPlcHdr/>
              </w:sdtPr>
              <w:sdtContent/>
            </w:sdt>
          </w:p>
        </w:tc>
      </w:tr>
      <w:tr w:rsidR="001B5CBF" w:rsidTr="000F1DF9">
        <w:tc>
          <w:tcPr>
            <w:tcW w:w="2718" w:type="dxa"/>
          </w:tcPr>
          <w:p w:rsidR="001B5CBF" w:rsidRPr="00BC7495" w:rsidRDefault="001B5CBF" w:rsidP="000F1DF9">
            <w:pPr>
              <w:rPr>
                <w:rFonts w:cs="Times New Roman"/>
                <w:szCs w:val="24"/>
              </w:rPr>
            </w:pPr>
          </w:p>
        </w:tc>
        <w:sdt>
          <w:sdtPr>
            <w:rPr>
              <w:rFonts w:cs="Times New Roman"/>
              <w:szCs w:val="24"/>
            </w:rPr>
            <w:alias w:val="Committee"/>
            <w:tag w:val="Committee"/>
            <w:id w:val="1914272295"/>
            <w:lock w:val="sdtContentLocked"/>
            <w:placeholder>
              <w:docPart w:val="1E36FBE02511459E9FDB8BA72CD7BA16"/>
            </w:placeholder>
          </w:sdtPr>
          <w:sdtContent>
            <w:tc>
              <w:tcPr>
                <w:tcW w:w="6858" w:type="dxa"/>
              </w:tcPr>
              <w:p w:rsidR="001B5CBF" w:rsidRPr="00FF6471" w:rsidRDefault="001B5CBF" w:rsidP="000F1DF9">
                <w:pPr>
                  <w:jc w:val="right"/>
                  <w:rPr>
                    <w:rFonts w:cs="Times New Roman"/>
                    <w:szCs w:val="24"/>
                  </w:rPr>
                </w:pPr>
                <w:r>
                  <w:rPr>
                    <w:rFonts w:cs="Times New Roman"/>
                    <w:szCs w:val="24"/>
                  </w:rPr>
                  <w:t>Finance</w:t>
                </w:r>
              </w:p>
            </w:tc>
          </w:sdtContent>
        </w:sdt>
      </w:tr>
      <w:tr w:rsidR="001B5CBF" w:rsidTr="000F1DF9">
        <w:tc>
          <w:tcPr>
            <w:tcW w:w="2718" w:type="dxa"/>
          </w:tcPr>
          <w:p w:rsidR="001B5CBF" w:rsidRPr="00BC7495" w:rsidRDefault="001B5CBF" w:rsidP="000F1DF9">
            <w:pPr>
              <w:rPr>
                <w:rFonts w:cs="Times New Roman"/>
                <w:szCs w:val="24"/>
              </w:rPr>
            </w:pPr>
          </w:p>
        </w:tc>
        <w:sdt>
          <w:sdtPr>
            <w:rPr>
              <w:rFonts w:cs="Times New Roman"/>
              <w:szCs w:val="24"/>
            </w:rPr>
            <w:alias w:val="Date"/>
            <w:tag w:val="DateContentControl"/>
            <w:id w:val="1178081906"/>
            <w:lock w:val="sdtLocked"/>
            <w:placeholder>
              <w:docPart w:val="28B5F331EB644B57B301170D2FB1A544"/>
            </w:placeholder>
            <w:date w:fullDate="2019-03-15T00:00:00Z">
              <w:dateFormat w:val="M/d/yyyy"/>
              <w:lid w:val="en-US"/>
              <w:storeMappedDataAs w:val="dateTime"/>
              <w:calendar w:val="gregorian"/>
            </w:date>
          </w:sdtPr>
          <w:sdtContent>
            <w:tc>
              <w:tcPr>
                <w:tcW w:w="6858" w:type="dxa"/>
              </w:tcPr>
              <w:p w:rsidR="001B5CBF" w:rsidRPr="00FF6471" w:rsidRDefault="001B5CBF" w:rsidP="000F1DF9">
                <w:pPr>
                  <w:jc w:val="right"/>
                  <w:rPr>
                    <w:rFonts w:cs="Times New Roman"/>
                    <w:szCs w:val="24"/>
                  </w:rPr>
                </w:pPr>
                <w:r>
                  <w:rPr>
                    <w:rFonts w:cs="Times New Roman"/>
                    <w:szCs w:val="24"/>
                  </w:rPr>
                  <w:t>3/15/2019</w:t>
                </w:r>
              </w:p>
            </w:tc>
          </w:sdtContent>
        </w:sdt>
      </w:tr>
      <w:tr w:rsidR="001B5CBF" w:rsidTr="000F1DF9">
        <w:tc>
          <w:tcPr>
            <w:tcW w:w="2718" w:type="dxa"/>
          </w:tcPr>
          <w:p w:rsidR="001B5CBF" w:rsidRPr="00BC7495" w:rsidRDefault="001B5CBF" w:rsidP="000F1DF9">
            <w:pPr>
              <w:rPr>
                <w:rFonts w:cs="Times New Roman"/>
                <w:szCs w:val="24"/>
              </w:rPr>
            </w:pPr>
          </w:p>
        </w:tc>
        <w:sdt>
          <w:sdtPr>
            <w:rPr>
              <w:rFonts w:cs="Times New Roman"/>
              <w:szCs w:val="24"/>
            </w:rPr>
            <w:alias w:val="BA Version"/>
            <w:tag w:val="BAVersion"/>
            <w:id w:val="-1685590809"/>
            <w:lock w:val="sdtContentLocked"/>
            <w:placeholder>
              <w:docPart w:val="6D7E4FFB26494B5D90995182BFA7985F"/>
            </w:placeholder>
          </w:sdtPr>
          <w:sdtContent>
            <w:tc>
              <w:tcPr>
                <w:tcW w:w="6858" w:type="dxa"/>
              </w:tcPr>
              <w:p w:rsidR="001B5CBF" w:rsidRPr="00FF6471" w:rsidRDefault="001B5CBF" w:rsidP="000F1DF9">
                <w:pPr>
                  <w:jc w:val="right"/>
                  <w:rPr>
                    <w:rFonts w:cs="Times New Roman"/>
                    <w:szCs w:val="24"/>
                  </w:rPr>
                </w:pPr>
                <w:r>
                  <w:rPr>
                    <w:rFonts w:cs="Times New Roman"/>
                    <w:szCs w:val="24"/>
                  </w:rPr>
                  <w:t>As Filed</w:t>
                </w:r>
              </w:p>
            </w:tc>
          </w:sdtContent>
        </w:sdt>
      </w:tr>
    </w:tbl>
    <w:p w:rsidR="001B5CBF" w:rsidRPr="00FF6471" w:rsidRDefault="001B5CBF" w:rsidP="000F1DF9">
      <w:pPr>
        <w:spacing w:after="0" w:line="240" w:lineRule="auto"/>
        <w:rPr>
          <w:rFonts w:cs="Times New Roman"/>
          <w:szCs w:val="24"/>
        </w:rPr>
      </w:pPr>
    </w:p>
    <w:p w:rsidR="001B5CBF" w:rsidRPr="00FF6471" w:rsidRDefault="001B5CBF" w:rsidP="000F1DF9">
      <w:pPr>
        <w:spacing w:after="0" w:line="240" w:lineRule="auto"/>
        <w:rPr>
          <w:rFonts w:cs="Times New Roman"/>
          <w:szCs w:val="24"/>
        </w:rPr>
      </w:pPr>
    </w:p>
    <w:p w:rsidR="001B5CBF" w:rsidRPr="00FF6471" w:rsidRDefault="001B5C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16016F173546888AC939EA466E6E7A"/>
        </w:placeholder>
      </w:sdtPr>
      <w:sdtContent>
        <w:p w:rsidR="001B5CBF" w:rsidRDefault="001B5C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47BBD1698D4EEEA2AE7B297738AD57"/>
        </w:placeholder>
      </w:sdtPr>
      <w:sdtContent>
        <w:p w:rsidR="001B5CBF" w:rsidRDefault="001B5CBF" w:rsidP="001B5CBF">
          <w:pPr>
            <w:pStyle w:val="NormalWeb"/>
            <w:spacing w:before="0" w:beforeAutospacing="0" w:after="0" w:afterAutospacing="0"/>
            <w:jc w:val="both"/>
            <w:divId w:val="827743007"/>
            <w:rPr>
              <w:rFonts w:eastAsia="Times New Roman"/>
              <w:bCs/>
            </w:rPr>
          </w:pPr>
        </w:p>
        <w:p w:rsidR="001B5CBF" w:rsidRDefault="001B5CBF" w:rsidP="001B5CBF">
          <w:pPr>
            <w:pStyle w:val="NormalWeb"/>
            <w:spacing w:before="0" w:beforeAutospacing="0" w:after="0" w:afterAutospacing="0"/>
            <w:jc w:val="both"/>
            <w:divId w:val="827743007"/>
            <w:rPr>
              <w:color w:val="000000"/>
            </w:rPr>
          </w:pPr>
          <w:r w:rsidRPr="00B92F56">
            <w:rPr>
              <w:color w:val="000000"/>
            </w:rPr>
            <w:t>The Texas Treasury Safekeeping Trust Company invests, manages</w:t>
          </w:r>
          <w:r>
            <w:rPr>
              <w:color w:val="000000"/>
            </w:rPr>
            <w:t>,</w:t>
          </w:r>
          <w:r w:rsidRPr="00B92F56">
            <w:rPr>
              <w:color w:val="000000"/>
            </w:rPr>
            <w:t xml:space="preserve"> and oversees more than $70 billion in state and local government financial assets.</w:t>
          </w:r>
        </w:p>
        <w:p w:rsidR="001B5CBF" w:rsidRPr="00B92F56" w:rsidRDefault="001B5CBF" w:rsidP="001B5CBF">
          <w:pPr>
            <w:pStyle w:val="NormalWeb"/>
            <w:spacing w:before="0" w:beforeAutospacing="0" w:after="0" w:afterAutospacing="0"/>
            <w:jc w:val="both"/>
            <w:divId w:val="827743007"/>
            <w:rPr>
              <w:color w:val="000000"/>
            </w:rPr>
          </w:pPr>
        </w:p>
        <w:p w:rsidR="001B5CBF" w:rsidRDefault="001B5CBF" w:rsidP="001B5CBF">
          <w:pPr>
            <w:pStyle w:val="NormalWeb"/>
            <w:spacing w:before="0" w:beforeAutospacing="0" w:after="0" w:afterAutospacing="0"/>
            <w:jc w:val="both"/>
            <w:divId w:val="827743007"/>
            <w:rPr>
              <w:color w:val="000000"/>
            </w:rPr>
          </w:pPr>
          <w:r w:rsidRPr="00B92F56">
            <w:rPr>
              <w:color w:val="000000"/>
            </w:rPr>
            <w:t>As the federal Dodd-Frank Act has changed the regulatory environment for financial transactions, the Trust Company needs to be able to adapt in o</w:t>
          </w:r>
          <w:r>
            <w:rPr>
              <w:color w:val="000000"/>
            </w:rPr>
            <w:t>rder to maintain access to cost</w:t>
          </w:r>
          <w:r>
            <w:rPr>
              <w:color w:val="000000"/>
            </w:rPr>
            <w:noBreakHyphen/>
          </w:r>
          <w:r w:rsidRPr="00B92F56">
            <w:rPr>
              <w:color w:val="000000"/>
            </w:rPr>
            <w:t>effective financial management tools.</w:t>
          </w:r>
        </w:p>
        <w:p w:rsidR="001B5CBF" w:rsidRPr="00B92F56" w:rsidRDefault="001B5CBF" w:rsidP="001B5CBF">
          <w:pPr>
            <w:pStyle w:val="NormalWeb"/>
            <w:spacing w:before="0" w:beforeAutospacing="0" w:after="0" w:afterAutospacing="0"/>
            <w:jc w:val="both"/>
            <w:divId w:val="827743007"/>
            <w:rPr>
              <w:color w:val="000000"/>
            </w:rPr>
          </w:pPr>
        </w:p>
        <w:p w:rsidR="001B5CBF" w:rsidRDefault="001B5CBF" w:rsidP="001B5CBF">
          <w:pPr>
            <w:pStyle w:val="NormalWeb"/>
            <w:spacing w:before="0" w:beforeAutospacing="0" w:after="0" w:afterAutospacing="0"/>
            <w:jc w:val="both"/>
            <w:divId w:val="827743007"/>
            <w:rPr>
              <w:color w:val="000000"/>
            </w:rPr>
          </w:pPr>
          <w:r w:rsidRPr="00B92F56">
            <w:rPr>
              <w:color w:val="000000"/>
            </w:rPr>
            <w:t>For example, the Trust Company utilizes repurchase agreements, which are common, low-risk, short-term investments used to manage cash. At the end of any given day, the Trust Company sweeps the cash in the state's accounts to invest overnight through repurchase agreements and then replenishes the accounts in the morning. Failing to invest those funds overnight would represent an opportunity cost to the state of more than $10 million a year in foregone income.</w:t>
          </w:r>
        </w:p>
        <w:p w:rsidR="001B5CBF" w:rsidRPr="00B92F56" w:rsidRDefault="001B5CBF" w:rsidP="001B5CBF">
          <w:pPr>
            <w:pStyle w:val="NormalWeb"/>
            <w:spacing w:before="0" w:beforeAutospacing="0" w:after="0" w:afterAutospacing="0"/>
            <w:jc w:val="both"/>
            <w:divId w:val="827743007"/>
            <w:rPr>
              <w:color w:val="000000"/>
            </w:rPr>
          </w:pPr>
        </w:p>
        <w:p w:rsidR="001B5CBF" w:rsidRDefault="001B5CBF" w:rsidP="001B5CBF">
          <w:pPr>
            <w:pStyle w:val="NormalWeb"/>
            <w:spacing w:before="0" w:beforeAutospacing="0" w:after="0" w:afterAutospacing="0"/>
            <w:jc w:val="both"/>
            <w:divId w:val="827743007"/>
            <w:rPr>
              <w:color w:val="000000"/>
            </w:rPr>
          </w:pPr>
          <w:r w:rsidRPr="00B92F56">
            <w:rPr>
              <w:color w:val="000000"/>
            </w:rPr>
            <w:t>The market for direct, two-party repurchase agreements has been diminishing since Dodd-Frank and soon the only option will be tri-party agreements, which are offered through a single clearinghouse, BNY Mellon. Under federal law, BNY Mellon cannot contract with the Trust Company without standard indemnification language.</w:t>
          </w:r>
        </w:p>
        <w:p w:rsidR="001B5CBF" w:rsidRPr="00B92F56" w:rsidRDefault="001B5CBF" w:rsidP="001B5CBF">
          <w:pPr>
            <w:pStyle w:val="NormalWeb"/>
            <w:spacing w:before="0" w:beforeAutospacing="0" w:after="0" w:afterAutospacing="0"/>
            <w:jc w:val="both"/>
            <w:divId w:val="827743007"/>
            <w:rPr>
              <w:color w:val="000000"/>
            </w:rPr>
          </w:pPr>
        </w:p>
        <w:p w:rsidR="001B5CBF" w:rsidRPr="00B92F56" w:rsidRDefault="001B5CBF" w:rsidP="001B5CBF">
          <w:pPr>
            <w:pStyle w:val="NormalWeb"/>
            <w:spacing w:before="0" w:beforeAutospacing="0" w:after="0" w:afterAutospacing="0"/>
            <w:jc w:val="both"/>
            <w:divId w:val="827743007"/>
            <w:rPr>
              <w:color w:val="000000"/>
            </w:rPr>
          </w:pPr>
          <w:r w:rsidRPr="00B92F56">
            <w:rPr>
              <w:color w:val="000000"/>
            </w:rPr>
            <w:t>In 1989, the Texas Legislature established a limited waiver of sovereign immunity to be applied only for Trust Company contracts with the Federal Reserve and the</w:t>
          </w:r>
          <w:r>
            <w:rPr>
              <w:color w:val="000000"/>
            </w:rPr>
            <w:t xml:space="preserve"> Depository Trust Company. The comptroller of public a</w:t>
          </w:r>
          <w:r w:rsidRPr="00B92F56">
            <w:rPr>
              <w:color w:val="000000"/>
            </w:rPr>
            <w:t>ccounts</w:t>
          </w:r>
          <w:r>
            <w:rPr>
              <w:color w:val="000000"/>
            </w:rPr>
            <w:t xml:space="preserve"> of the State of Texas</w:t>
          </w:r>
          <w:r w:rsidRPr="00B92F56">
            <w:rPr>
              <w:color w:val="000000"/>
            </w:rPr>
            <w:t xml:space="preserve"> is asking to extend the waiver of sovereign immunity to securities instruments while limiting the liability only to the Trust Company's statutory reserve fund, which will allow the Trust Company to generate an estimated $10 </w:t>
          </w:r>
          <w:r>
            <w:rPr>
              <w:color w:val="000000"/>
            </w:rPr>
            <w:t>million</w:t>
          </w:r>
          <w:r w:rsidRPr="00B92F56">
            <w:rPr>
              <w:color w:val="000000"/>
            </w:rPr>
            <w:t xml:space="preserve"> per year in investment income.</w:t>
          </w:r>
        </w:p>
        <w:p w:rsidR="001B5CBF" w:rsidRPr="00D70925" w:rsidRDefault="001B5CBF" w:rsidP="001B5CBF">
          <w:pPr>
            <w:spacing w:after="0" w:line="240" w:lineRule="auto"/>
            <w:jc w:val="both"/>
            <w:rPr>
              <w:rFonts w:eastAsia="Times New Roman" w:cs="Times New Roman"/>
              <w:bCs/>
              <w:szCs w:val="24"/>
            </w:rPr>
          </w:pPr>
        </w:p>
      </w:sdtContent>
    </w:sdt>
    <w:p w:rsidR="001B5CBF" w:rsidRDefault="001B5C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1138 </w:t>
      </w:r>
      <w:bookmarkStart w:id="1" w:name="AmendsCurrentLaw"/>
      <w:bookmarkEnd w:id="1"/>
      <w:r>
        <w:rPr>
          <w:rFonts w:cs="Times New Roman"/>
          <w:szCs w:val="24"/>
        </w:rPr>
        <w:t>amends current law relating to the management of certain state and local funds, investments, and obligations.</w:t>
      </w:r>
    </w:p>
    <w:p w:rsidR="001B5CBF" w:rsidRPr="00B92F56" w:rsidRDefault="001B5CBF" w:rsidP="000F1DF9">
      <w:pPr>
        <w:spacing w:after="0" w:line="240" w:lineRule="auto"/>
        <w:jc w:val="both"/>
        <w:rPr>
          <w:rFonts w:eastAsia="Times New Roman" w:cs="Times New Roman"/>
          <w:szCs w:val="24"/>
        </w:rPr>
      </w:pPr>
    </w:p>
    <w:p w:rsidR="001B5CBF" w:rsidRPr="005C2A78" w:rsidRDefault="001B5C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DA1946520B4D4A99538B026D90D4E4"/>
          </w:placeholder>
        </w:sdtPr>
        <w:sdtContent>
          <w:r>
            <w:rPr>
              <w:rFonts w:eastAsia="Times New Roman" w:cs="Times New Roman"/>
              <w:b/>
              <w:szCs w:val="24"/>
              <w:u w:val="single"/>
            </w:rPr>
            <w:t>RULEMAKING AUTHORITY</w:t>
          </w:r>
        </w:sdtContent>
      </w:sdt>
    </w:p>
    <w:p w:rsidR="001B5CBF" w:rsidRPr="006529C4" w:rsidRDefault="001B5CBF" w:rsidP="00774EC7">
      <w:pPr>
        <w:spacing w:after="0" w:line="240" w:lineRule="auto"/>
        <w:jc w:val="both"/>
        <w:rPr>
          <w:rFonts w:cs="Times New Roman"/>
          <w:szCs w:val="24"/>
        </w:rPr>
      </w:pPr>
    </w:p>
    <w:p w:rsidR="001B5CBF" w:rsidRPr="006529C4" w:rsidRDefault="001B5CB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B5CBF" w:rsidRPr="006529C4" w:rsidRDefault="001B5CBF" w:rsidP="00774EC7">
      <w:pPr>
        <w:spacing w:after="0" w:line="240" w:lineRule="auto"/>
        <w:jc w:val="both"/>
        <w:rPr>
          <w:rFonts w:cs="Times New Roman"/>
          <w:szCs w:val="24"/>
        </w:rPr>
      </w:pPr>
    </w:p>
    <w:p w:rsidR="001B5CBF" w:rsidRPr="005C2A78" w:rsidRDefault="001B5C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9694B20C824F6C9B7ACB6E2D49A0AC"/>
          </w:placeholder>
        </w:sdtPr>
        <w:sdtContent>
          <w:r>
            <w:rPr>
              <w:rFonts w:eastAsia="Times New Roman" w:cs="Times New Roman"/>
              <w:b/>
              <w:szCs w:val="24"/>
              <w:u w:val="single"/>
            </w:rPr>
            <w:t>SECTION BY SECTION ANALYSIS</w:t>
          </w:r>
        </w:sdtContent>
      </w:sdt>
    </w:p>
    <w:p w:rsidR="001B5CBF" w:rsidRPr="005C2A78" w:rsidRDefault="001B5CBF" w:rsidP="000F1DF9">
      <w:pPr>
        <w:spacing w:after="0" w:line="240" w:lineRule="auto"/>
        <w:jc w:val="both"/>
        <w:rPr>
          <w:rFonts w:eastAsia="Times New Roman" w:cs="Times New Roman"/>
          <w:szCs w:val="24"/>
        </w:rPr>
      </w:pPr>
    </w:p>
    <w:p w:rsidR="001B5CBF" w:rsidRDefault="001B5CBF" w:rsidP="0050453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92F56">
        <w:rPr>
          <w:rFonts w:eastAsia="Times New Roman" w:cs="Times New Roman"/>
          <w:szCs w:val="24"/>
        </w:rPr>
        <w:t>Section 404.103(b), Government Code, as follows:</w:t>
      </w:r>
    </w:p>
    <w:p w:rsidR="001B5CBF" w:rsidRDefault="001B5CBF" w:rsidP="00504538">
      <w:pPr>
        <w:spacing w:after="0" w:line="240" w:lineRule="auto"/>
        <w:jc w:val="both"/>
        <w:rPr>
          <w:rFonts w:eastAsia="Times New Roman" w:cs="Times New Roman"/>
          <w:szCs w:val="24"/>
        </w:rPr>
      </w:pPr>
    </w:p>
    <w:p w:rsidR="001B5CBF" w:rsidRPr="00B92F56" w:rsidRDefault="001B5CBF" w:rsidP="00504538">
      <w:pPr>
        <w:spacing w:after="0" w:line="240" w:lineRule="auto"/>
        <w:ind w:left="720"/>
        <w:jc w:val="both"/>
        <w:rPr>
          <w:rFonts w:eastAsia="Times New Roman" w:cs="Times New Roman"/>
          <w:szCs w:val="24"/>
        </w:rPr>
      </w:pPr>
      <w:r>
        <w:rPr>
          <w:rFonts w:eastAsia="Times New Roman" w:cs="Times New Roman"/>
          <w:szCs w:val="24"/>
        </w:rPr>
        <w:t xml:space="preserve">(b) Requires the trust company's obligations, notwithstanding </w:t>
      </w:r>
      <w:r w:rsidRPr="00B92F56">
        <w:rPr>
          <w:rFonts w:eastAsia="Times New Roman" w:cs="Times New Roman"/>
          <w:szCs w:val="24"/>
        </w:rPr>
        <w:t>any other statute to the contrary, to the extent permitted by the Texas Constitution and the contracts, trust agreements, or other fiduciary instruments between the trust company and other third parties,</w:t>
      </w:r>
      <w:r>
        <w:rPr>
          <w:rFonts w:eastAsia="Times New Roman" w:cs="Times New Roman"/>
          <w:szCs w:val="24"/>
        </w:rPr>
        <w:t xml:space="preserve"> to be </w:t>
      </w:r>
      <w:r w:rsidRPr="00B92F56">
        <w:rPr>
          <w:rFonts w:eastAsia="Times New Roman" w:cs="Times New Roman"/>
          <w:szCs w:val="24"/>
        </w:rPr>
        <w:t>guaranteed only by the reserve balances held pursuant to Section 404.105</w:t>
      </w:r>
      <w:r>
        <w:rPr>
          <w:rFonts w:eastAsia="Times New Roman" w:cs="Times New Roman"/>
          <w:szCs w:val="24"/>
        </w:rPr>
        <w:t xml:space="preserve"> (Capital or Reserve)</w:t>
      </w:r>
      <w:r w:rsidRPr="00B92F56">
        <w:rPr>
          <w:rFonts w:eastAsia="Times New Roman" w:cs="Times New Roman"/>
          <w:szCs w:val="24"/>
        </w:rPr>
        <w:t>, and the state expressly waives all defenses of governmental immunity by and on behalf of the trust company, and</w:t>
      </w:r>
      <w:r>
        <w:rPr>
          <w:rFonts w:eastAsia="Times New Roman" w:cs="Times New Roman"/>
          <w:szCs w:val="24"/>
        </w:rPr>
        <w:t xml:space="preserve"> provides that</w:t>
      </w:r>
      <w:r w:rsidRPr="00B92F56">
        <w:rPr>
          <w:rFonts w:eastAsia="Times New Roman" w:cs="Times New Roman"/>
          <w:szCs w:val="24"/>
        </w:rPr>
        <w:t xml:space="preserve"> the state expressly consents by and on behalf of the trust company to sue and be sued in federal court or in any court of competent jurisdiction.</w:t>
      </w:r>
      <w:r>
        <w:rPr>
          <w:rFonts w:eastAsia="Times New Roman" w:cs="Times New Roman"/>
          <w:szCs w:val="24"/>
        </w:rPr>
        <w:t xml:space="preserve"> Makes a nonsubstantive change. </w:t>
      </w:r>
    </w:p>
    <w:p w:rsidR="001B5CBF" w:rsidRPr="005C2A78" w:rsidRDefault="001B5CBF" w:rsidP="00504538">
      <w:pPr>
        <w:spacing w:after="0" w:line="240" w:lineRule="auto"/>
        <w:jc w:val="both"/>
        <w:rPr>
          <w:rFonts w:eastAsia="Times New Roman" w:cs="Times New Roman"/>
          <w:szCs w:val="24"/>
        </w:rPr>
      </w:pPr>
    </w:p>
    <w:p w:rsidR="001B5CBF" w:rsidRPr="00C8671F" w:rsidRDefault="001B5CBF" w:rsidP="0050453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 </w:t>
      </w:r>
    </w:p>
    <w:sectPr w:rsidR="001B5CB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58" w:rsidRDefault="001D4758" w:rsidP="000F1DF9">
      <w:pPr>
        <w:spacing w:after="0" w:line="240" w:lineRule="auto"/>
      </w:pPr>
      <w:r>
        <w:separator/>
      </w:r>
    </w:p>
  </w:endnote>
  <w:endnote w:type="continuationSeparator" w:id="0">
    <w:p w:rsidR="001D4758" w:rsidRDefault="001D47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47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5CBF">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B5CBF">
                <w:rPr>
                  <w:sz w:val="20"/>
                  <w:szCs w:val="20"/>
                </w:rPr>
                <w:t>S.B. 1138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B5CB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47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B5CB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B5CB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58" w:rsidRDefault="001D4758" w:rsidP="000F1DF9">
      <w:pPr>
        <w:spacing w:after="0" w:line="240" w:lineRule="auto"/>
      </w:pPr>
      <w:r>
        <w:separator/>
      </w:r>
    </w:p>
  </w:footnote>
  <w:footnote w:type="continuationSeparator" w:id="0">
    <w:p w:rsidR="001D4758" w:rsidRDefault="001D475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B5CBF"/>
    <w:rsid w:val="001D475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93D25"/>
  <w15:docId w15:val="{9C1203A4-CAB2-4DFA-9B16-D4B2F5EC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5C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17BAE" w:rsidP="00B17BA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DCC9C94BD842ECB2A2F3BFACE3AD03"/>
        <w:category>
          <w:name w:val="General"/>
          <w:gallery w:val="placeholder"/>
        </w:category>
        <w:types>
          <w:type w:val="bbPlcHdr"/>
        </w:types>
        <w:behaviors>
          <w:behavior w:val="content"/>
        </w:behaviors>
        <w:guid w:val="{96DDB00B-139A-4075-AC77-F1B9A2833261}"/>
      </w:docPartPr>
      <w:docPartBody>
        <w:p w:rsidR="00000000" w:rsidRDefault="009F22F9"/>
      </w:docPartBody>
    </w:docPart>
    <w:docPart>
      <w:docPartPr>
        <w:name w:val="DF7D33867AC24393BCC6FB1D25523324"/>
        <w:category>
          <w:name w:val="General"/>
          <w:gallery w:val="placeholder"/>
        </w:category>
        <w:types>
          <w:type w:val="bbPlcHdr"/>
        </w:types>
        <w:behaviors>
          <w:behavior w:val="content"/>
        </w:behaviors>
        <w:guid w:val="{1EDB528D-1C4B-4AAD-A1FA-8D5EC73ECE05}"/>
      </w:docPartPr>
      <w:docPartBody>
        <w:p w:rsidR="00000000" w:rsidRDefault="009F22F9"/>
      </w:docPartBody>
    </w:docPart>
    <w:docPart>
      <w:docPartPr>
        <w:name w:val="026DAF1B6BA34CFEA88A519E6B64B2E9"/>
        <w:category>
          <w:name w:val="General"/>
          <w:gallery w:val="placeholder"/>
        </w:category>
        <w:types>
          <w:type w:val="bbPlcHdr"/>
        </w:types>
        <w:behaviors>
          <w:behavior w:val="content"/>
        </w:behaviors>
        <w:guid w:val="{799D8B39-0D25-4C95-93C9-32E038914196}"/>
      </w:docPartPr>
      <w:docPartBody>
        <w:p w:rsidR="00000000" w:rsidRDefault="009F22F9"/>
      </w:docPartBody>
    </w:docPart>
    <w:docPart>
      <w:docPartPr>
        <w:name w:val="44ABCB708A164886A8E63AE6F1CE16E8"/>
        <w:category>
          <w:name w:val="General"/>
          <w:gallery w:val="placeholder"/>
        </w:category>
        <w:types>
          <w:type w:val="bbPlcHdr"/>
        </w:types>
        <w:behaviors>
          <w:behavior w:val="content"/>
        </w:behaviors>
        <w:guid w:val="{73ECD0D3-CEF5-4814-8E46-F83BF740F877}"/>
      </w:docPartPr>
      <w:docPartBody>
        <w:p w:rsidR="00000000" w:rsidRDefault="009F22F9"/>
      </w:docPartBody>
    </w:docPart>
    <w:docPart>
      <w:docPartPr>
        <w:name w:val="B4DF6F0DDFD7419787FA7FFFE8C3D354"/>
        <w:category>
          <w:name w:val="General"/>
          <w:gallery w:val="placeholder"/>
        </w:category>
        <w:types>
          <w:type w:val="bbPlcHdr"/>
        </w:types>
        <w:behaviors>
          <w:behavior w:val="content"/>
        </w:behaviors>
        <w:guid w:val="{3C69ABE6-AA21-4CEE-8BD4-4C3BBE03873F}"/>
      </w:docPartPr>
      <w:docPartBody>
        <w:p w:rsidR="00000000" w:rsidRDefault="009F22F9"/>
      </w:docPartBody>
    </w:docPart>
    <w:docPart>
      <w:docPartPr>
        <w:name w:val="2E8D41AFEEE143B4A84FC8D192EB00AC"/>
        <w:category>
          <w:name w:val="General"/>
          <w:gallery w:val="placeholder"/>
        </w:category>
        <w:types>
          <w:type w:val="bbPlcHdr"/>
        </w:types>
        <w:behaviors>
          <w:behavior w:val="content"/>
        </w:behaviors>
        <w:guid w:val="{8A2D0F43-F00D-45BA-ADD4-2F2D37CED887}"/>
      </w:docPartPr>
      <w:docPartBody>
        <w:p w:rsidR="00000000" w:rsidRDefault="009F22F9"/>
      </w:docPartBody>
    </w:docPart>
    <w:docPart>
      <w:docPartPr>
        <w:name w:val="473566A550374A4A8EC6AAB1C2567485"/>
        <w:category>
          <w:name w:val="General"/>
          <w:gallery w:val="placeholder"/>
        </w:category>
        <w:types>
          <w:type w:val="bbPlcHdr"/>
        </w:types>
        <w:behaviors>
          <w:behavior w:val="content"/>
        </w:behaviors>
        <w:guid w:val="{A88301ED-AF8C-4C7D-803B-5E169095C17E}"/>
      </w:docPartPr>
      <w:docPartBody>
        <w:p w:rsidR="00000000" w:rsidRDefault="009F22F9"/>
      </w:docPartBody>
    </w:docPart>
    <w:docPart>
      <w:docPartPr>
        <w:name w:val="1E36FBE02511459E9FDB8BA72CD7BA16"/>
        <w:category>
          <w:name w:val="General"/>
          <w:gallery w:val="placeholder"/>
        </w:category>
        <w:types>
          <w:type w:val="bbPlcHdr"/>
        </w:types>
        <w:behaviors>
          <w:behavior w:val="content"/>
        </w:behaviors>
        <w:guid w:val="{4BFA08D6-E6D0-42D6-8985-47E86E7356E1}"/>
      </w:docPartPr>
      <w:docPartBody>
        <w:p w:rsidR="00000000" w:rsidRDefault="009F22F9"/>
      </w:docPartBody>
    </w:docPart>
    <w:docPart>
      <w:docPartPr>
        <w:name w:val="28B5F331EB644B57B301170D2FB1A544"/>
        <w:category>
          <w:name w:val="General"/>
          <w:gallery w:val="placeholder"/>
        </w:category>
        <w:types>
          <w:type w:val="bbPlcHdr"/>
        </w:types>
        <w:behaviors>
          <w:behavior w:val="content"/>
        </w:behaviors>
        <w:guid w:val="{A63172DE-D137-49E9-9E8E-2E523E1C7FC8}"/>
      </w:docPartPr>
      <w:docPartBody>
        <w:p w:rsidR="00000000" w:rsidRDefault="00B17BAE" w:rsidP="00B17BAE">
          <w:pPr>
            <w:pStyle w:val="28B5F331EB644B57B301170D2FB1A544"/>
          </w:pPr>
          <w:r w:rsidRPr="00A30DD1">
            <w:rPr>
              <w:rStyle w:val="PlaceholderText"/>
            </w:rPr>
            <w:t>Click here to enter a date.</w:t>
          </w:r>
        </w:p>
      </w:docPartBody>
    </w:docPart>
    <w:docPart>
      <w:docPartPr>
        <w:name w:val="6D7E4FFB26494B5D90995182BFA7985F"/>
        <w:category>
          <w:name w:val="General"/>
          <w:gallery w:val="placeholder"/>
        </w:category>
        <w:types>
          <w:type w:val="bbPlcHdr"/>
        </w:types>
        <w:behaviors>
          <w:behavior w:val="content"/>
        </w:behaviors>
        <w:guid w:val="{AEFCFB91-5565-4489-9119-44906F1A9E07}"/>
      </w:docPartPr>
      <w:docPartBody>
        <w:p w:rsidR="00000000" w:rsidRDefault="009F22F9"/>
      </w:docPartBody>
    </w:docPart>
    <w:docPart>
      <w:docPartPr>
        <w:name w:val="0416016F173546888AC939EA466E6E7A"/>
        <w:category>
          <w:name w:val="General"/>
          <w:gallery w:val="placeholder"/>
        </w:category>
        <w:types>
          <w:type w:val="bbPlcHdr"/>
        </w:types>
        <w:behaviors>
          <w:behavior w:val="content"/>
        </w:behaviors>
        <w:guid w:val="{110181D1-B702-45CA-98A2-81DED40ADF9F}"/>
      </w:docPartPr>
      <w:docPartBody>
        <w:p w:rsidR="00000000" w:rsidRDefault="009F22F9"/>
      </w:docPartBody>
    </w:docPart>
    <w:docPart>
      <w:docPartPr>
        <w:name w:val="AF47BBD1698D4EEEA2AE7B297738AD57"/>
        <w:category>
          <w:name w:val="General"/>
          <w:gallery w:val="placeholder"/>
        </w:category>
        <w:types>
          <w:type w:val="bbPlcHdr"/>
        </w:types>
        <w:behaviors>
          <w:behavior w:val="content"/>
        </w:behaviors>
        <w:guid w:val="{5BD6373C-75FA-44EC-A030-8C3D5C76EF5E}"/>
      </w:docPartPr>
      <w:docPartBody>
        <w:p w:rsidR="00000000" w:rsidRDefault="00B17BAE" w:rsidP="00B17BAE">
          <w:pPr>
            <w:pStyle w:val="AF47BBD1698D4EEEA2AE7B297738AD57"/>
          </w:pPr>
          <w:r>
            <w:rPr>
              <w:rFonts w:eastAsia="Times New Roman" w:cs="Times New Roman"/>
              <w:bCs/>
              <w:szCs w:val="24"/>
            </w:rPr>
            <w:t xml:space="preserve"> </w:t>
          </w:r>
        </w:p>
      </w:docPartBody>
    </w:docPart>
    <w:docPart>
      <w:docPartPr>
        <w:name w:val="70DA1946520B4D4A99538B026D90D4E4"/>
        <w:category>
          <w:name w:val="General"/>
          <w:gallery w:val="placeholder"/>
        </w:category>
        <w:types>
          <w:type w:val="bbPlcHdr"/>
        </w:types>
        <w:behaviors>
          <w:behavior w:val="content"/>
        </w:behaviors>
        <w:guid w:val="{6541D8B9-0A16-4492-95DF-0861C922D251}"/>
      </w:docPartPr>
      <w:docPartBody>
        <w:p w:rsidR="00000000" w:rsidRDefault="009F22F9"/>
      </w:docPartBody>
    </w:docPart>
    <w:docPart>
      <w:docPartPr>
        <w:name w:val="4A9694B20C824F6C9B7ACB6E2D49A0AC"/>
        <w:category>
          <w:name w:val="General"/>
          <w:gallery w:val="placeholder"/>
        </w:category>
        <w:types>
          <w:type w:val="bbPlcHdr"/>
        </w:types>
        <w:behaviors>
          <w:behavior w:val="content"/>
        </w:behaviors>
        <w:guid w:val="{747DAB4C-9DD9-453F-A5D6-8D1C3FAD2D7A}"/>
      </w:docPartPr>
      <w:docPartBody>
        <w:p w:rsidR="00000000" w:rsidRDefault="009F2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F22F9"/>
    <w:rsid w:val="00A54AD6"/>
    <w:rsid w:val="00A57564"/>
    <w:rsid w:val="00B17BA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BA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17BAE"/>
    <w:rPr>
      <w:rFonts w:ascii="Times New Roman" w:hAnsi="Times New Roman"/>
      <w:sz w:val="24"/>
    </w:rPr>
  </w:style>
  <w:style w:type="paragraph" w:customStyle="1" w:styleId="487D89B4F8B34DB4967D41FE18F7F88D9">
    <w:name w:val="487D89B4F8B34DB4967D41FE18F7F88D9"/>
    <w:rsid w:val="00B17BAE"/>
    <w:rPr>
      <w:rFonts w:ascii="Times New Roman" w:hAnsi="Times New Roman"/>
      <w:sz w:val="24"/>
    </w:rPr>
  </w:style>
  <w:style w:type="paragraph" w:customStyle="1" w:styleId="AE2570ED5D764CD7AF9686706F550F4622">
    <w:name w:val="AE2570ED5D764CD7AF9686706F550F4622"/>
    <w:rsid w:val="00B17BAE"/>
    <w:pPr>
      <w:tabs>
        <w:tab w:val="center" w:pos="4680"/>
        <w:tab w:val="right" w:pos="9360"/>
      </w:tabs>
      <w:spacing w:after="0" w:line="240" w:lineRule="auto"/>
    </w:pPr>
    <w:rPr>
      <w:rFonts w:ascii="Times New Roman" w:hAnsi="Times New Roman"/>
      <w:sz w:val="24"/>
    </w:rPr>
  </w:style>
  <w:style w:type="paragraph" w:customStyle="1" w:styleId="28B5F331EB644B57B301170D2FB1A544">
    <w:name w:val="28B5F331EB644B57B301170D2FB1A544"/>
    <w:rsid w:val="00B17BAE"/>
    <w:pPr>
      <w:spacing w:after="160" w:line="259" w:lineRule="auto"/>
    </w:pPr>
  </w:style>
  <w:style w:type="paragraph" w:customStyle="1" w:styleId="AF47BBD1698D4EEEA2AE7B297738AD57">
    <w:name w:val="AF47BBD1698D4EEEA2AE7B297738AD57"/>
    <w:rsid w:val="00B17B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DA5A7CF-2FA3-4A3E-AC89-8F1AB688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437</Words>
  <Characters>2495</Characters>
  <Application>Microsoft Office Word</Application>
  <DocSecurity>0</DocSecurity>
  <Lines>20</Lines>
  <Paragraphs>5</Paragraphs>
  <ScaleCrop>false</ScaleCrop>
  <Company>Texas Legislative Council</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2019-03-16T00:42:00Z</dcterms:modified>
</cp:coreProperties>
</file>

<file path=docProps/custom.xml><?xml version="1.0" encoding="utf-8"?>
<op:Properties xmlns:vt="http://schemas.openxmlformats.org/officeDocument/2006/docPropsVTypes" xmlns:op="http://schemas.openxmlformats.org/officeDocument/2006/custom-properties"/>
</file>