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38D5" w:rsidTr="00345119">
        <w:tc>
          <w:tcPr>
            <w:tcW w:w="9576" w:type="dxa"/>
            <w:noWrap/>
          </w:tcPr>
          <w:p w:rsidR="008423E4" w:rsidRPr="0022177D" w:rsidRDefault="000558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558B6" w:rsidP="008423E4">
      <w:pPr>
        <w:jc w:val="center"/>
      </w:pPr>
    </w:p>
    <w:p w:rsidR="008423E4" w:rsidRPr="00B31F0E" w:rsidRDefault="000558B6" w:rsidP="008423E4"/>
    <w:p w:rsidR="008423E4" w:rsidRPr="00742794" w:rsidRDefault="000558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38D5" w:rsidTr="00345119">
        <w:tc>
          <w:tcPr>
            <w:tcW w:w="9576" w:type="dxa"/>
          </w:tcPr>
          <w:p w:rsidR="008423E4" w:rsidRPr="00861995" w:rsidRDefault="000558B6" w:rsidP="00345119">
            <w:pPr>
              <w:jc w:val="right"/>
            </w:pPr>
            <w:r>
              <w:t>C.S.S.B. 1151</w:t>
            </w:r>
          </w:p>
        </w:tc>
      </w:tr>
      <w:tr w:rsidR="000038D5" w:rsidTr="00345119">
        <w:tc>
          <w:tcPr>
            <w:tcW w:w="9576" w:type="dxa"/>
          </w:tcPr>
          <w:p w:rsidR="008423E4" w:rsidRPr="00861995" w:rsidRDefault="000558B6" w:rsidP="00094938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0038D5" w:rsidTr="00345119">
        <w:tc>
          <w:tcPr>
            <w:tcW w:w="9576" w:type="dxa"/>
          </w:tcPr>
          <w:p w:rsidR="008423E4" w:rsidRPr="00861995" w:rsidRDefault="000558B6" w:rsidP="00345119">
            <w:pPr>
              <w:jc w:val="right"/>
            </w:pPr>
            <w:r>
              <w:t>Appropriations</w:t>
            </w:r>
          </w:p>
        </w:tc>
      </w:tr>
      <w:tr w:rsidR="000038D5" w:rsidTr="00345119">
        <w:tc>
          <w:tcPr>
            <w:tcW w:w="9576" w:type="dxa"/>
          </w:tcPr>
          <w:p w:rsidR="008423E4" w:rsidRDefault="000558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558B6" w:rsidP="008423E4">
      <w:pPr>
        <w:tabs>
          <w:tab w:val="right" w:pos="9360"/>
        </w:tabs>
      </w:pPr>
    </w:p>
    <w:p w:rsidR="008423E4" w:rsidRDefault="000558B6" w:rsidP="008423E4"/>
    <w:p w:rsidR="008423E4" w:rsidRDefault="000558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38D5" w:rsidTr="00345119">
        <w:tc>
          <w:tcPr>
            <w:tcW w:w="9576" w:type="dxa"/>
          </w:tcPr>
          <w:p w:rsidR="008423E4" w:rsidRPr="00A8133F" w:rsidRDefault="000558B6" w:rsidP="009D6E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558B6" w:rsidP="009D6ECA"/>
          <w:p w:rsidR="008423E4" w:rsidRDefault="000558B6" w:rsidP="009D6ECA">
            <w:pPr>
              <w:pStyle w:val="Header"/>
              <w:jc w:val="both"/>
            </w:pPr>
            <w:r>
              <w:t xml:space="preserve">It has been suggested that the process of terminating compensation </w:t>
            </w:r>
            <w:r>
              <w:t xml:space="preserve">for wrongful imprisonment upon </w:t>
            </w:r>
            <w:r>
              <w:t xml:space="preserve">the recipient's </w:t>
            </w:r>
            <w:r>
              <w:t xml:space="preserve">conviction </w:t>
            </w:r>
            <w:r>
              <w:t xml:space="preserve">of a felony offense would be more efficient </w:t>
            </w:r>
            <w:r>
              <w:t xml:space="preserve">and accurate </w:t>
            </w:r>
            <w:r>
              <w:t xml:space="preserve">if the comptroller of public accounts was afforded access to the criminal history record information of </w:t>
            </w:r>
            <w:r>
              <w:t>persons</w:t>
            </w:r>
            <w:r>
              <w:t xml:space="preserve"> receiving, schedule</w:t>
            </w:r>
            <w:r>
              <w:t>d</w:t>
            </w:r>
            <w:r>
              <w:t xml:space="preserve"> to receive, or applying to receive that compensation</w:t>
            </w:r>
            <w:r>
              <w:t xml:space="preserve">. </w:t>
            </w:r>
            <w:r>
              <w:t>C.S.S</w:t>
            </w:r>
            <w:r>
              <w:t xml:space="preserve">.B. </w:t>
            </w:r>
            <w:r>
              <w:t>1</w:t>
            </w:r>
            <w:r>
              <w:t>1</w:t>
            </w:r>
            <w:r>
              <w:t>5</w:t>
            </w:r>
            <w:r>
              <w:t>1</w:t>
            </w:r>
            <w:r>
              <w:t xml:space="preserve"> seeks to provide the comptroller with access to this and other necessary information.</w:t>
            </w:r>
          </w:p>
          <w:p w:rsidR="008423E4" w:rsidRPr="00E26B13" w:rsidRDefault="000558B6" w:rsidP="009D6ECA">
            <w:pPr>
              <w:rPr>
                <w:b/>
              </w:rPr>
            </w:pPr>
          </w:p>
        </w:tc>
      </w:tr>
      <w:tr w:rsidR="000038D5" w:rsidTr="00345119">
        <w:tc>
          <w:tcPr>
            <w:tcW w:w="9576" w:type="dxa"/>
          </w:tcPr>
          <w:p w:rsidR="0017725B" w:rsidRDefault="000558B6" w:rsidP="009D6E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558B6" w:rsidP="009D6ECA">
            <w:pPr>
              <w:rPr>
                <w:b/>
                <w:u w:val="single"/>
              </w:rPr>
            </w:pPr>
          </w:p>
          <w:p w:rsidR="0009041B" w:rsidRPr="0009041B" w:rsidRDefault="000558B6" w:rsidP="009D6ECA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0558B6" w:rsidP="009D6ECA">
            <w:pPr>
              <w:rPr>
                <w:b/>
                <w:u w:val="single"/>
              </w:rPr>
            </w:pPr>
          </w:p>
        </w:tc>
      </w:tr>
      <w:tr w:rsidR="000038D5" w:rsidTr="00345119">
        <w:tc>
          <w:tcPr>
            <w:tcW w:w="9576" w:type="dxa"/>
          </w:tcPr>
          <w:p w:rsidR="008423E4" w:rsidRPr="00A8133F" w:rsidRDefault="000558B6" w:rsidP="009D6E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558B6" w:rsidP="009D6ECA"/>
          <w:p w:rsidR="0009041B" w:rsidRDefault="000558B6" w:rsidP="009D6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0558B6" w:rsidP="009D6ECA">
            <w:pPr>
              <w:rPr>
                <w:b/>
              </w:rPr>
            </w:pPr>
          </w:p>
        </w:tc>
      </w:tr>
      <w:tr w:rsidR="000038D5" w:rsidTr="00345119">
        <w:tc>
          <w:tcPr>
            <w:tcW w:w="9576" w:type="dxa"/>
          </w:tcPr>
          <w:p w:rsidR="008423E4" w:rsidRPr="00A8133F" w:rsidRDefault="000558B6" w:rsidP="009D6E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558B6" w:rsidP="009D6ECA"/>
          <w:p w:rsidR="008423E4" w:rsidRDefault="000558B6" w:rsidP="009D6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</w:t>
            </w:r>
            <w:r>
              <w:t xml:space="preserve">.B. </w:t>
            </w:r>
            <w:r>
              <w:t xml:space="preserve">1151 </w:t>
            </w:r>
            <w:r>
              <w:t xml:space="preserve">amends the Government Code to </w:t>
            </w:r>
            <w:r>
              <w:t>entitle the comptroller of public accounts</w:t>
            </w:r>
            <w:r>
              <w:t xml:space="preserve"> to obtain from the Department of Public Safety criminal history record information that th</w:t>
            </w:r>
            <w:r>
              <w:t>e comptroller believes is necessary for the enforcement or administration of statutory provisions relating to compensation for wrongful imprisonment, including</w:t>
            </w:r>
            <w:r>
              <w:t xml:space="preserve"> </w:t>
            </w:r>
            <w:r>
              <w:t xml:space="preserve">criminal history record information </w:t>
            </w:r>
            <w:r>
              <w:t xml:space="preserve">that </w:t>
            </w:r>
            <w:r>
              <w:t>relates to a person who is receiving, scheduled to rece</w:t>
            </w:r>
            <w:r>
              <w:t xml:space="preserve">ive, or applying to receive </w:t>
            </w:r>
            <w:r>
              <w:t xml:space="preserve">such </w:t>
            </w:r>
            <w:r>
              <w:t>compensation</w:t>
            </w:r>
            <w:r>
              <w:t>.</w:t>
            </w:r>
          </w:p>
          <w:p w:rsidR="008423E4" w:rsidRPr="00835628" w:rsidRDefault="000558B6" w:rsidP="009D6ECA">
            <w:pPr>
              <w:rPr>
                <w:b/>
              </w:rPr>
            </w:pPr>
          </w:p>
        </w:tc>
      </w:tr>
      <w:tr w:rsidR="000038D5" w:rsidTr="00345119">
        <w:tc>
          <w:tcPr>
            <w:tcW w:w="9576" w:type="dxa"/>
          </w:tcPr>
          <w:p w:rsidR="008423E4" w:rsidRPr="00A8133F" w:rsidRDefault="000558B6" w:rsidP="009D6E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558B6" w:rsidP="009D6ECA"/>
          <w:p w:rsidR="008423E4" w:rsidRPr="003624F2" w:rsidRDefault="000558B6" w:rsidP="009D6E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0558B6" w:rsidP="009D6ECA">
            <w:pPr>
              <w:rPr>
                <w:b/>
              </w:rPr>
            </w:pPr>
          </w:p>
        </w:tc>
      </w:tr>
      <w:tr w:rsidR="000038D5" w:rsidTr="00345119">
        <w:tc>
          <w:tcPr>
            <w:tcW w:w="9576" w:type="dxa"/>
          </w:tcPr>
          <w:p w:rsidR="00094938" w:rsidRDefault="000558B6" w:rsidP="009D6E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A317B" w:rsidRDefault="000558B6" w:rsidP="009D6ECA">
            <w:pPr>
              <w:jc w:val="both"/>
            </w:pPr>
          </w:p>
          <w:p w:rsidR="009A317B" w:rsidRDefault="000558B6" w:rsidP="009D6ECA">
            <w:pPr>
              <w:jc w:val="both"/>
            </w:pPr>
            <w:r>
              <w:t xml:space="preserve">C.S.S.B. </w:t>
            </w:r>
            <w:r>
              <w:t>1151</w:t>
            </w:r>
            <w:r>
              <w:t xml:space="preserve"> differs from the original </w:t>
            </w:r>
            <w:r>
              <w:t>only</w:t>
            </w:r>
            <w:r>
              <w:t xml:space="preserve"> by </w:t>
            </w:r>
            <w:r>
              <w:t xml:space="preserve">changing </w:t>
            </w:r>
            <w:r>
              <w:t>the council draft number in the footer.</w:t>
            </w:r>
          </w:p>
          <w:p w:rsidR="009A317B" w:rsidRPr="009A317B" w:rsidRDefault="000558B6" w:rsidP="009D6ECA">
            <w:pPr>
              <w:jc w:val="both"/>
            </w:pPr>
          </w:p>
        </w:tc>
      </w:tr>
    </w:tbl>
    <w:p w:rsidR="008423E4" w:rsidRPr="00BE0E75" w:rsidRDefault="000558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558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58B6">
      <w:r>
        <w:separator/>
      </w:r>
    </w:p>
  </w:endnote>
  <w:endnote w:type="continuationSeparator" w:id="0">
    <w:p w:rsidR="00000000" w:rsidRDefault="0005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5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38D5" w:rsidTr="009C1E9A">
      <w:trPr>
        <w:cantSplit/>
      </w:trPr>
      <w:tc>
        <w:tcPr>
          <w:tcW w:w="0" w:type="pct"/>
        </w:tcPr>
        <w:p w:rsidR="00137D90" w:rsidRDefault="00055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55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55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55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55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38D5" w:rsidTr="009C1E9A">
      <w:trPr>
        <w:cantSplit/>
      </w:trPr>
      <w:tc>
        <w:tcPr>
          <w:tcW w:w="0" w:type="pct"/>
        </w:tcPr>
        <w:p w:rsidR="00EC379B" w:rsidRDefault="00055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558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28258</w:t>
          </w:r>
        </w:p>
      </w:tc>
      <w:tc>
        <w:tcPr>
          <w:tcW w:w="2453" w:type="pct"/>
        </w:tcPr>
        <w:p w:rsidR="00EC379B" w:rsidRDefault="00055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19.108.658</w:t>
          </w:r>
          <w:r>
            <w:fldChar w:fldCharType="end"/>
          </w:r>
        </w:p>
      </w:tc>
    </w:tr>
    <w:tr w:rsidR="000038D5" w:rsidTr="009C1E9A">
      <w:trPr>
        <w:cantSplit/>
      </w:trPr>
      <w:tc>
        <w:tcPr>
          <w:tcW w:w="0" w:type="pct"/>
        </w:tcPr>
        <w:p w:rsidR="00EC379B" w:rsidRDefault="00055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55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28298</w:t>
          </w:r>
        </w:p>
      </w:tc>
      <w:tc>
        <w:tcPr>
          <w:tcW w:w="2453" w:type="pct"/>
        </w:tcPr>
        <w:p w:rsidR="00EC379B" w:rsidRDefault="000558B6" w:rsidP="006D504F">
          <w:pPr>
            <w:pStyle w:val="Footer"/>
            <w:rPr>
              <w:rStyle w:val="PageNumber"/>
            </w:rPr>
          </w:pPr>
        </w:p>
        <w:p w:rsidR="00EC379B" w:rsidRDefault="00055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38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558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558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558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5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58B6">
      <w:r>
        <w:separator/>
      </w:r>
    </w:p>
  </w:footnote>
  <w:footnote w:type="continuationSeparator" w:id="0">
    <w:p w:rsidR="00000000" w:rsidRDefault="0005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5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5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55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5"/>
    <w:rsid w:val="000038D5"/>
    <w:rsid w:val="000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D4D7D-C68B-4F1F-ADDC-D3EACE2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62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62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2F7"/>
    <w:rPr>
      <w:b/>
      <w:bCs/>
    </w:rPr>
  </w:style>
  <w:style w:type="paragraph" w:styleId="Revision">
    <w:name w:val="Revision"/>
    <w:hidden/>
    <w:uiPriority w:val="99"/>
    <w:semiHidden/>
    <w:rsid w:val="00A2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SB01151 (Committee Report (Substituted))</vt:lpstr>
    </vt:vector>
  </TitlesOfParts>
  <Company>State of Texas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28258</dc:subject>
  <dc:creator>State of Texas</dc:creator>
  <dc:description>SB 1151 by Huffman-(H)Appropriations (Substitute Document Number: 86R 28298)</dc:description>
  <cp:lastModifiedBy>Damian Duarte</cp:lastModifiedBy>
  <cp:revision>2</cp:revision>
  <cp:lastPrinted>2003-11-26T17:21:00Z</cp:lastPrinted>
  <dcterms:created xsi:type="dcterms:W3CDTF">2019-04-18T22:48:00Z</dcterms:created>
  <dcterms:modified xsi:type="dcterms:W3CDTF">2019-04-18T22:48:00Z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19.108.658</vt:lpwstr>
  </property>
</Properties>
</file>