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181BEB" w:rsidTr="00345119">
        <w:tc>
          <w:tcPr>
            <w:tcW w:w="9576" w:type="dxa"/>
            <w:noWrap/>
          </w:tcPr>
          <w:p w:rsidR="008423E4" w:rsidRPr="0022177D" w:rsidRDefault="00444751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444751" w:rsidP="008423E4">
      <w:pPr>
        <w:jc w:val="center"/>
      </w:pPr>
    </w:p>
    <w:p w:rsidR="008423E4" w:rsidRPr="00B31F0E" w:rsidRDefault="00444751" w:rsidP="008423E4"/>
    <w:p w:rsidR="008423E4" w:rsidRPr="00742794" w:rsidRDefault="00444751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181BEB" w:rsidTr="00345119">
        <w:tc>
          <w:tcPr>
            <w:tcW w:w="9576" w:type="dxa"/>
          </w:tcPr>
          <w:p w:rsidR="008423E4" w:rsidRPr="00861995" w:rsidRDefault="00444751" w:rsidP="00345119">
            <w:pPr>
              <w:jc w:val="right"/>
            </w:pPr>
            <w:r>
              <w:t>S.B. 1164</w:t>
            </w:r>
          </w:p>
        </w:tc>
      </w:tr>
      <w:tr w:rsidR="00181BEB" w:rsidTr="00345119">
        <w:tc>
          <w:tcPr>
            <w:tcW w:w="9576" w:type="dxa"/>
          </w:tcPr>
          <w:p w:rsidR="008423E4" w:rsidRPr="00861995" w:rsidRDefault="00444751" w:rsidP="003B37AC">
            <w:pPr>
              <w:jc w:val="right"/>
            </w:pPr>
            <w:r>
              <w:t xml:space="preserve">By: </w:t>
            </w:r>
            <w:r>
              <w:t>Rodríguez</w:t>
            </w:r>
          </w:p>
        </w:tc>
      </w:tr>
      <w:tr w:rsidR="00181BEB" w:rsidTr="00345119">
        <w:tc>
          <w:tcPr>
            <w:tcW w:w="9576" w:type="dxa"/>
          </w:tcPr>
          <w:p w:rsidR="008423E4" w:rsidRPr="00861995" w:rsidRDefault="00444751" w:rsidP="00345119">
            <w:pPr>
              <w:jc w:val="right"/>
            </w:pPr>
            <w:r>
              <w:t>Criminal Jurisprudence</w:t>
            </w:r>
          </w:p>
        </w:tc>
      </w:tr>
      <w:tr w:rsidR="00181BEB" w:rsidTr="00345119">
        <w:tc>
          <w:tcPr>
            <w:tcW w:w="9576" w:type="dxa"/>
          </w:tcPr>
          <w:p w:rsidR="008423E4" w:rsidRDefault="00444751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444751" w:rsidP="008423E4">
      <w:pPr>
        <w:tabs>
          <w:tab w:val="right" w:pos="9360"/>
        </w:tabs>
      </w:pPr>
    </w:p>
    <w:p w:rsidR="008423E4" w:rsidRDefault="00444751" w:rsidP="008423E4"/>
    <w:p w:rsidR="008423E4" w:rsidRDefault="00444751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181BEB" w:rsidTr="00345119">
        <w:tc>
          <w:tcPr>
            <w:tcW w:w="9576" w:type="dxa"/>
          </w:tcPr>
          <w:p w:rsidR="008423E4" w:rsidRPr="00A8133F" w:rsidRDefault="00444751" w:rsidP="00CD08B5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444751" w:rsidP="00CD08B5"/>
          <w:p w:rsidR="008D6176" w:rsidRDefault="00444751" w:rsidP="00CD08B5">
            <w:pPr>
              <w:pStyle w:val="Header"/>
              <w:jc w:val="both"/>
            </w:pPr>
            <w:r>
              <w:t xml:space="preserve">There are concerns that state law does </w:t>
            </w:r>
            <w:r>
              <w:t xml:space="preserve">not </w:t>
            </w:r>
            <w:r>
              <w:t>adequately provide for the</w:t>
            </w:r>
            <w:r>
              <w:t xml:space="preserve"> disposition of </w:t>
            </w:r>
            <w:r>
              <w:t xml:space="preserve">certain </w:t>
            </w:r>
            <w:r>
              <w:t xml:space="preserve">counterfeit property seized in connection with a criminal case. S.B. 1164 </w:t>
            </w:r>
            <w:r>
              <w:t xml:space="preserve">seeks to </w:t>
            </w:r>
            <w:r>
              <w:t xml:space="preserve">address </w:t>
            </w:r>
            <w:r>
              <w:t>this issue</w:t>
            </w:r>
            <w:r>
              <w:t xml:space="preserve"> by providing </w:t>
            </w:r>
            <w:r>
              <w:t xml:space="preserve">for the forfeiture or destruction of </w:t>
            </w:r>
            <w:r>
              <w:t>an item bearing or identified by a counterfeit mark seized in connection with a criminal offense.</w:t>
            </w:r>
          </w:p>
          <w:p w:rsidR="008423E4" w:rsidRPr="00E26B13" w:rsidRDefault="00444751" w:rsidP="00CD08B5">
            <w:pPr>
              <w:rPr>
                <w:b/>
              </w:rPr>
            </w:pPr>
          </w:p>
        </w:tc>
      </w:tr>
      <w:tr w:rsidR="00181BEB" w:rsidTr="00345119">
        <w:tc>
          <w:tcPr>
            <w:tcW w:w="9576" w:type="dxa"/>
          </w:tcPr>
          <w:p w:rsidR="0017725B" w:rsidRDefault="00444751" w:rsidP="00CD08B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</w:t>
            </w:r>
            <w:r>
              <w:rPr>
                <w:b/>
                <w:u w:val="single"/>
              </w:rPr>
              <w:t>INAL JUSTICE IMPACT</w:t>
            </w:r>
          </w:p>
          <w:p w:rsidR="0017725B" w:rsidRDefault="00444751" w:rsidP="00CD08B5">
            <w:pPr>
              <w:rPr>
                <w:b/>
                <w:u w:val="single"/>
              </w:rPr>
            </w:pPr>
          </w:p>
          <w:p w:rsidR="00C8437A" w:rsidRPr="00C8437A" w:rsidRDefault="00444751" w:rsidP="00CD08B5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for community supervisio</w:t>
            </w:r>
            <w:r>
              <w:t>n, parole, or mandatory supervision.</w:t>
            </w:r>
          </w:p>
          <w:p w:rsidR="0017725B" w:rsidRPr="0017725B" w:rsidRDefault="00444751" w:rsidP="00CD08B5">
            <w:pPr>
              <w:rPr>
                <w:b/>
                <w:u w:val="single"/>
              </w:rPr>
            </w:pPr>
          </w:p>
        </w:tc>
      </w:tr>
      <w:tr w:rsidR="00181BEB" w:rsidTr="00345119">
        <w:tc>
          <w:tcPr>
            <w:tcW w:w="9576" w:type="dxa"/>
          </w:tcPr>
          <w:p w:rsidR="008423E4" w:rsidRPr="00A8133F" w:rsidRDefault="00444751" w:rsidP="00CD08B5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444751" w:rsidP="00CD08B5"/>
          <w:p w:rsidR="00C8437A" w:rsidRDefault="00444751" w:rsidP="00CD08B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444751" w:rsidP="00CD08B5">
            <w:pPr>
              <w:rPr>
                <w:b/>
              </w:rPr>
            </w:pPr>
          </w:p>
        </w:tc>
      </w:tr>
      <w:tr w:rsidR="00181BEB" w:rsidTr="00345119">
        <w:tc>
          <w:tcPr>
            <w:tcW w:w="9576" w:type="dxa"/>
          </w:tcPr>
          <w:p w:rsidR="008423E4" w:rsidRPr="00A8133F" w:rsidRDefault="00444751" w:rsidP="00CD08B5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444751" w:rsidP="00CD08B5"/>
          <w:p w:rsidR="008423E4" w:rsidRDefault="00444751" w:rsidP="00CD08B5">
            <w:pPr>
              <w:pStyle w:val="Header"/>
              <w:jc w:val="both"/>
            </w:pPr>
            <w:r w:rsidRPr="008A62CD">
              <w:t>S.B. 1164</w:t>
            </w:r>
            <w:r>
              <w:t xml:space="preserve"> amends the Code of Criminal Procedure to require </w:t>
            </w:r>
            <w:r>
              <w:t>a</w:t>
            </w:r>
            <w:r>
              <w:t xml:space="preserve"> court entering </w:t>
            </w:r>
            <w:r>
              <w:t xml:space="preserve">a </w:t>
            </w:r>
            <w:r w:rsidRPr="00930C4B">
              <w:t>judgment of conviction or order of deferred adjudication community supervision</w:t>
            </w:r>
            <w:r>
              <w:t xml:space="preserve"> </w:t>
            </w:r>
            <w:r>
              <w:t xml:space="preserve">following the final conviction or placement on deferred adjudication community supervision </w:t>
            </w:r>
            <w:r w:rsidRPr="00930C4B">
              <w:t xml:space="preserve">of a person for </w:t>
            </w:r>
            <w:r>
              <w:t>t</w:t>
            </w:r>
            <w:r>
              <w:t>he offense of trademark counterfeiting</w:t>
            </w:r>
            <w:r>
              <w:t xml:space="preserve"> </w:t>
            </w:r>
            <w:r>
              <w:t xml:space="preserve">to </w:t>
            </w:r>
            <w:r w:rsidRPr="00930C4B">
              <w:t>order that any item bearing or identified by a counterfeit mark seized in</w:t>
            </w:r>
            <w:r>
              <w:t xml:space="preserve"> connection with the offense be </w:t>
            </w:r>
            <w:r w:rsidRPr="00930C4B">
              <w:t>destroyed</w:t>
            </w:r>
            <w:r>
              <w:t xml:space="preserve"> or, </w:t>
            </w:r>
            <w:r w:rsidRPr="00930C4B">
              <w:t>if prior to an order disposing of property</w:t>
            </w:r>
            <w:r>
              <w:t xml:space="preserve"> </w:t>
            </w:r>
            <w:r w:rsidRPr="00930C4B">
              <w:t xml:space="preserve">the owner of the protected mark requests the return </w:t>
            </w:r>
            <w:r w:rsidRPr="00930C4B">
              <w:t>of the item</w:t>
            </w:r>
            <w:r>
              <w:t xml:space="preserve">, forfeited to the owner of the mark. </w:t>
            </w:r>
          </w:p>
          <w:p w:rsidR="009A0D90" w:rsidRPr="00835628" w:rsidRDefault="00444751" w:rsidP="00CD08B5">
            <w:pPr>
              <w:pStyle w:val="Header"/>
              <w:rPr>
                <w:b/>
              </w:rPr>
            </w:pPr>
          </w:p>
        </w:tc>
      </w:tr>
      <w:tr w:rsidR="00181BEB" w:rsidTr="00345119">
        <w:tc>
          <w:tcPr>
            <w:tcW w:w="9576" w:type="dxa"/>
          </w:tcPr>
          <w:p w:rsidR="008423E4" w:rsidRPr="00A8133F" w:rsidRDefault="00444751" w:rsidP="00CD08B5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444751" w:rsidP="00CD08B5"/>
          <w:p w:rsidR="008423E4" w:rsidRPr="003624F2" w:rsidRDefault="00444751" w:rsidP="00CD08B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444751" w:rsidP="00CD08B5">
            <w:pPr>
              <w:rPr>
                <w:b/>
              </w:rPr>
            </w:pPr>
          </w:p>
        </w:tc>
      </w:tr>
    </w:tbl>
    <w:p w:rsidR="008423E4" w:rsidRPr="00BE0E75" w:rsidRDefault="00444751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444751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44751">
      <w:r>
        <w:separator/>
      </w:r>
    </w:p>
  </w:endnote>
  <w:endnote w:type="continuationSeparator" w:id="0">
    <w:p w:rsidR="00000000" w:rsidRDefault="00444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4447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181BEB" w:rsidTr="009C1E9A">
      <w:trPr>
        <w:cantSplit/>
      </w:trPr>
      <w:tc>
        <w:tcPr>
          <w:tcW w:w="0" w:type="pct"/>
        </w:tcPr>
        <w:p w:rsidR="00137D90" w:rsidRDefault="0044475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444751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444751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44475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44475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81BEB" w:rsidTr="009C1E9A">
      <w:trPr>
        <w:cantSplit/>
      </w:trPr>
      <w:tc>
        <w:tcPr>
          <w:tcW w:w="0" w:type="pct"/>
        </w:tcPr>
        <w:p w:rsidR="00EC379B" w:rsidRDefault="0044475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444751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32388</w:t>
          </w:r>
        </w:p>
      </w:tc>
      <w:tc>
        <w:tcPr>
          <w:tcW w:w="2453" w:type="pct"/>
        </w:tcPr>
        <w:p w:rsidR="00EC379B" w:rsidRDefault="0044475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19.127.793</w:t>
          </w:r>
          <w:r>
            <w:fldChar w:fldCharType="end"/>
          </w:r>
        </w:p>
      </w:tc>
    </w:tr>
    <w:tr w:rsidR="00181BEB" w:rsidTr="009C1E9A">
      <w:trPr>
        <w:cantSplit/>
      </w:trPr>
      <w:tc>
        <w:tcPr>
          <w:tcW w:w="0" w:type="pct"/>
        </w:tcPr>
        <w:p w:rsidR="00EC379B" w:rsidRDefault="00444751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444751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444751" w:rsidP="006D504F">
          <w:pPr>
            <w:pStyle w:val="Footer"/>
            <w:rPr>
              <w:rStyle w:val="PageNumber"/>
            </w:rPr>
          </w:pPr>
        </w:p>
        <w:p w:rsidR="00EC379B" w:rsidRDefault="0044475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81BEB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444751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444751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444751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4447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44751">
      <w:r>
        <w:separator/>
      </w:r>
    </w:p>
  </w:footnote>
  <w:footnote w:type="continuationSeparator" w:id="0">
    <w:p w:rsidR="00000000" w:rsidRDefault="004447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4447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44475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44475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BEB"/>
    <w:rsid w:val="00181BEB"/>
    <w:rsid w:val="00444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5A69D44-BCF2-49DF-B440-54C0CB79A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930C4B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930C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30C4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30C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30C4B"/>
    <w:rPr>
      <w:b/>
      <w:bCs/>
    </w:rPr>
  </w:style>
  <w:style w:type="paragraph" w:styleId="Revision">
    <w:name w:val="Revision"/>
    <w:hidden/>
    <w:uiPriority w:val="99"/>
    <w:semiHidden/>
    <w:rsid w:val="00D33AA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1311</Characters>
  <Application>Microsoft Office Word</Application>
  <DocSecurity>4</DocSecurity>
  <Lines>44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SB01164 (Committee Report (Unamended))</vt:lpstr>
    </vt:vector>
  </TitlesOfParts>
  <Company>State of Texas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32388</dc:subject>
  <dc:creator>State of Texas</dc:creator>
  <dc:description>SB 1164 by Rodríguez-(H)Criminal Jurisprudence</dc:description>
  <cp:lastModifiedBy>Scotty Wimberley</cp:lastModifiedBy>
  <cp:revision>2</cp:revision>
  <cp:lastPrinted>2003-11-26T17:21:00Z</cp:lastPrinted>
  <dcterms:created xsi:type="dcterms:W3CDTF">2019-05-10T19:52:00Z</dcterms:created>
  <dcterms:modified xsi:type="dcterms:W3CDTF">2019-05-10T19:52:00Z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19.127.793</vt:lpwstr>
  </property>
</Properties>
</file>