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72BA7" w:rsidTr="00345119">
        <w:tc>
          <w:tcPr>
            <w:tcW w:w="9576" w:type="dxa"/>
            <w:noWrap/>
          </w:tcPr>
          <w:p w:rsidR="008423E4" w:rsidRPr="0022177D" w:rsidRDefault="00204E5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04E5F" w:rsidP="008423E4">
      <w:pPr>
        <w:jc w:val="center"/>
      </w:pPr>
    </w:p>
    <w:p w:rsidR="008423E4" w:rsidRPr="00B31F0E" w:rsidRDefault="00204E5F" w:rsidP="008423E4"/>
    <w:p w:rsidR="008423E4" w:rsidRPr="00742794" w:rsidRDefault="00204E5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72BA7" w:rsidTr="00345119">
        <w:tc>
          <w:tcPr>
            <w:tcW w:w="9576" w:type="dxa"/>
          </w:tcPr>
          <w:p w:rsidR="008423E4" w:rsidRPr="00861995" w:rsidRDefault="00204E5F" w:rsidP="00345119">
            <w:pPr>
              <w:jc w:val="right"/>
            </w:pPr>
            <w:r>
              <w:t>S.B. 1192</w:t>
            </w:r>
          </w:p>
        </w:tc>
      </w:tr>
      <w:tr w:rsidR="00C72BA7" w:rsidTr="00345119">
        <w:tc>
          <w:tcPr>
            <w:tcW w:w="9576" w:type="dxa"/>
          </w:tcPr>
          <w:p w:rsidR="008423E4" w:rsidRPr="00861995" w:rsidRDefault="00204E5F" w:rsidP="00005EA7">
            <w:pPr>
              <w:jc w:val="right"/>
            </w:pPr>
            <w:r>
              <w:t xml:space="preserve">By: </w:t>
            </w:r>
            <w:r>
              <w:t>West</w:t>
            </w:r>
          </w:p>
        </w:tc>
      </w:tr>
      <w:tr w:rsidR="00C72BA7" w:rsidTr="00345119">
        <w:tc>
          <w:tcPr>
            <w:tcW w:w="9576" w:type="dxa"/>
          </w:tcPr>
          <w:p w:rsidR="008423E4" w:rsidRPr="00861995" w:rsidRDefault="00204E5F" w:rsidP="00345119">
            <w:pPr>
              <w:jc w:val="right"/>
            </w:pPr>
            <w:r>
              <w:t>Higher Education</w:t>
            </w:r>
          </w:p>
        </w:tc>
      </w:tr>
      <w:tr w:rsidR="00C72BA7" w:rsidTr="00345119">
        <w:tc>
          <w:tcPr>
            <w:tcW w:w="9576" w:type="dxa"/>
          </w:tcPr>
          <w:p w:rsidR="008423E4" w:rsidRDefault="00204E5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04E5F" w:rsidP="008423E4">
      <w:pPr>
        <w:tabs>
          <w:tab w:val="right" w:pos="9360"/>
        </w:tabs>
      </w:pPr>
    </w:p>
    <w:p w:rsidR="008423E4" w:rsidRDefault="00204E5F" w:rsidP="008423E4"/>
    <w:p w:rsidR="008423E4" w:rsidRDefault="00204E5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72BA7" w:rsidTr="00345119">
        <w:tc>
          <w:tcPr>
            <w:tcW w:w="9576" w:type="dxa"/>
          </w:tcPr>
          <w:p w:rsidR="008423E4" w:rsidRPr="00A8133F" w:rsidRDefault="00204E5F" w:rsidP="00EE268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04E5F" w:rsidP="00EE2683"/>
          <w:p w:rsidR="008423E4" w:rsidRDefault="00204E5F" w:rsidP="00EE2683">
            <w:pPr>
              <w:pStyle w:val="Header"/>
              <w:jc w:val="both"/>
            </w:pPr>
            <w:r>
              <w:t>It has been suggested that, though the availability of more paid internship opportunities would benefit students and advance state workforce</w:t>
            </w:r>
            <w:r>
              <w:t xml:space="preserve"> development goals, the option for student off</w:t>
            </w:r>
            <w:r>
              <w:noBreakHyphen/>
            </w:r>
            <w:r>
              <w:t xml:space="preserve">campus employment under the current college work-study program may not sufficiently meet this need because of certain obstacles to implementation. </w:t>
            </w:r>
            <w:r>
              <w:t>S.B</w:t>
            </w:r>
            <w:r>
              <w:t xml:space="preserve">. </w:t>
            </w:r>
            <w:r>
              <w:t>1192</w:t>
            </w:r>
            <w:r>
              <w:t xml:space="preserve"> seeks to provide a more effective option for facilit</w:t>
            </w:r>
            <w:r>
              <w:t>ating paid internships by creating a separate, centrally organized and state-funded internship program.</w:t>
            </w:r>
          </w:p>
          <w:p w:rsidR="008423E4" w:rsidRPr="00E26B13" w:rsidRDefault="00204E5F" w:rsidP="00EE2683">
            <w:pPr>
              <w:rPr>
                <w:b/>
              </w:rPr>
            </w:pPr>
          </w:p>
        </w:tc>
      </w:tr>
      <w:tr w:rsidR="00C72BA7" w:rsidTr="00345119">
        <w:tc>
          <w:tcPr>
            <w:tcW w:w="9576" w:type="dxa"/>
          </w:tcPr>
          <w:p w:rsidR="0017725B" w:rsidRDefault="00204E5F" w:rsidP="00EE26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04E5F" w:rsidP="00EE2683">
            <w:pPr>
              <w:rPr>
                <w:b/>
                <w:u w:val="single"/>
              </w:rPr>
            </w:pPr>
          </w:p>
          <w:p w:rsidR="00A83195" w:rsidRPr="00A83195" w:rsidRDefault="00204E5F" w:rsidP="00EE2683">
            <w:pPr>
              <w:jc w:val="both"/>
            </w:pPr>
            <w:r>
              <w:t>It is the committee's opinion that this bill does not expressly create a criminal offense, increase the punishment for an exi</w:t>
            </w:r>
            <w:r>
              <w:t>sting criminal offense or category of offenses, or change the eligibility of a person for community supervision, parole, or mandatory supervision.</w:t>
            </w:r>
          </w:p>
          <w:p w:rsidR="0017725B" w:rsidRPr="0017725B" w:rsidRDefault="00204E5F" w:rsidP="00EE2683">
            <w:pPr>
              <w:rPr>
                <w:b/>
                <w:u w:val="single"/>
              </w:rPr>
            </w:pPr>
          </w:p>
        </w:tc>
      </w:tr>
      <w:tr w:rsidR="00C72BA7" w:rsidTr="00345119">
        <w:tc>
          <w:tcPr>
            <w:tcW w:w="9576" w:type="dxa"/>
          </w:tcPr>
          <w:p w:rsidR="008423E4" w:rsidRPr="00A8133F" w:rsidRDefault="00204E5F" w:rsidP="00EE268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04E5F" w:rsidP="00EE2683"/>
          <w:p w:rsidR="00A83195" w:rsidRDefault="00204E5F" w:rsidP="00EE26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>Texas Higher Education Coordinating Board in SECTION 4 of this bill.</w:t>
            </w:r>
          </w:p>
          <w:p w:rsidR="008423E4" w:rsidRPr="00E21FDC" w:rsidRDefault="00204E5F" w:rsidP="00EE2683">
            <w:pPr>
              <w:rPr>
                <w:b/>
              </w:rPr>
            </w:pPr>
          </w:p>
        </w:tc>
      </w:tr>
      <w:tr w:rsidR="00C72BA7" w:rsidTr="00345119">
        <w:tc>
          <w:tcPr>
            <w:tcW w:w="9576" w:type="dxa"/>
          </w:tcPr>
          <w:p w:rsidR="008423E4" w:rsidRPr="00A8133F" w:rsidRDefault="00204E5F" w:rsidP="00EE268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04E5F" w:rsidP="00EE2683"/>
          <w:p w:rsidR="00F53E6A" w:rsidRDefault="00204E5F" w:rsidP="005B19EA">
            <w:pPr>
              <w:pStyle w:val="Header"/>
              <w:jc w:val="both"/>
            </w:pPr>
            <w:r w:rsidRPr="00F53E6A">
              <w:t xml:space="preserve">S.B. 1192 amends the Education Code to </w:t>
            </w:r>
            <w:r w:rsidRPr="00D22756">
              <w:t>establish</w:t>
            </w:r>
            <w:r w:rsidRPr="005611F1">
              <w:t xml:space="preserve"> </w:t>
            </w:r>
            <w:r w:rsidRPr="00D22756">
              <w:t>t</w:t>
            </w:r>
            <w:r w:rsidRPr="00F53E6A">
              <w:t>he Texas Working Off-Campus: Reinforcing Knowledge and Skills</w:t>
            </w:r>
            <w:r>
              <w:t xml:space="preserve"> (WORKS) internship program</w:t>
            </w:r>
            <w:r>
              <w:t xml:space="preserve"> for the purpose of</w:t>
            </w:r>
            <w:r w:rsidRPr="005611F1">
              <w:t xml:space="preserve"> </w:t>
            </w:r>
            <w:r w:rsidRPr="00D22756">
              <w:t>provid</w:t>
            </w:r>
            <w:r>
              <w:t>ing</w:t>
            </w:r>
            <w:r w:rsidRPr="00515A22">
              <w:t xml:space="preserve"> jobs</w:t>
            </w:r>
            <w:r w:rsidRPr="00515A22">
              <w:t xml:space="preserve"> funded in part by the </w:t>
            </w:r>
            <w:r>
              <w:t>state</w:t>
            </w:r>
            <w:r w:rsidRPr="00515A22">
              <w:t xml:space="preserve"> to enable students employed through the program to attend public or private institutions of higher education in Texas while exploring career options and strengthening marketable skills.</w:t>
            </w:r>
            <w:r>
              <w:t xml:space="preserve"> The bill requires the Texas Higher Educat</w:t>
            </w:r>
            <w:r>
              <w:t xml:space="preserve">ion Coordinating Board to </w:t>
            </w:r>
            <w:r w:rsidRPr="00515A22">
              <w:t xml:space="preserve">administer the program and collaborate with eligible employers to provide students employed through the program with </w:t>
            </w:r>
            <w:r w:rsidRPr="00D22756">
              <w:t>employment</w:t>
            </w:r>
            <w:r>
              <w:t xml:space="preserve"> </w:t>
            </w:r>
            <w:r w:rsidRPr="001C3EBC">
              <w:t>funded in part by the</w:t>
            </w:r>
            <w:r>
              <w:t xml:space="preserve"> state</w:t>
            </w:r>
            <w:r w:rsidRPr="00515A22">
              <w:t>.</w:t>
            </w:r>
            <w:r>
              <w:t xml:space="preserve"> The bill requires the coordinating board to establish criteria to ensure </w:t>
            </w:r>
            <w:r>
              <w:t xml:space="preserve">that a participating employer is reimbursed under the program at the rate established by the coordinating board only for fully paid </w:t>
            </w:r>
            <w:r w:rsidRPr="001C3EBC">
              <w:t>eligible wages</w:t>
            </w:r>
            <w:r>
              <w:t xml:space="preserve"> </w:t>
            </w:r>
            <w:r>
              <w:t xml:space="preserve">and </w:t>
            </w:r>
            <w:r>
              <w:t xml:space="preserve">that </w:t>
            </w:r>
            <w:r>
              <w:t>marketable skills to be strengthened or gained through a student's internship position are identifie</w:t>
            </w:r>
            <w:r>
              <w:t xml:space="preserve">d. </w:t>
            </w:r>
          </w:p>
          <w:p w:rsidR="00F53E6A" w:rsidRDefault="00204E5F" w:rsidP="005B19EA">
            <w:pPr>
              <w:pStyle w:val="Header"/>
              <w:jc w:val="both"/>
            </w:pPr>
          </w:p>
          <w:p w:rsidR="001D54DA" w:rsidRDefault="00204E5F" w:rsidP="005B19EA">
            <w:pPr>
              <w:pStyle w:val="Header"/>
              <w:jc w:val="both"/>
            </w:pPr>
            <w:r>
              <w:t>S.B. 1192</w:t>
            </w:r>
            <w:r>
              <w:t xml:space="preserve"> requires the coordinating board to </w:t>
            </w:r>
            <w:r w:rsidRPr="00515A22">
              <w:t>develop a standard contract establishing the roles and responsibilities of eligible employers, base wages and minimum work hours for students employed through the program, and any other provisions identifie</w:t>
            </w:r>
            <w:r w:rsidRPr="00515A22">
              <w:t xml:space="preserve">d by the coordinating board as necessary to administer the program. The </w:t>
            </w:r>
            <w:r>
              <w:t xml:space="preserve">bill requires the </w:t>
            </w:r>
            <w:r w:rsidRPr="00515A22">
              <w:t xml:space="preserve">coordinating board </w:t>
            </w:r>
            <w:r>
              <w:t>to</w:t>
            </w:r>
            <w:r w:rsidRPr="00515A22">
              <w:t xml:space="preserve"> use the standard contract as a model for the memorandum of understanding required to be entered into by eligible employers.</w:t>
            </w:r>
            <w:r>
              <w:t xml:space="preserve"> The bill authorizes </w:t>
            </w:r>
            <w:r>
              <w:t xml:space="preserve">the coordinating board to </w:t>
            </w:r>
            <w:r w:rsidRPr="00515A22">
              <w:t xml:space="preserve">use funds appropriated for the Texas college work-study program and the Texas WORKS internship program to establish and maintain an online portal for use by students and participating entities </w:t>
            </w:r>
            <w:r w:rsidRPr="00DD7090">
              <w:t xml:space="preserve">in fulfilling their responsibilities </w:t>
            </w:r>
            <w:r w:rsidRPr="00DD7090">
              <w:t xml:space="preserve">for </w:t>
            </w:r>
            <w:r>
              <w:t xml:space="preserve">internship program </w:t>
            </w:r>
            <w:r w:rsidRPr="00DD7090">
              <w:t xml:space="preserve">participation </w:t>
            </w:r>
            <w:r>
              <w:t>and</w:t>
            </w:r>
            <w:r w:rsidRPr="00515A22">
              <w:t xml:space="preserve"> to cover the expenses and personnel costs of administering and assessing the internship program.</w:t>
            </w:r>
            <w:r>
              <w:t xml:space="preserve"> </w:t>
            </w:r>
            <w:r w:rsidRPr="00DD7090">
              <w:t>The bill bases priority for funding</w:t>
            </w:r>
            <w:r w:rsidRPr="00DD7090">
              <w:t xml:space="preserve"> under the internship program</w:t>
            </w:r>
            <w:r w:rsidRPr="00DD7090">
              <w:t xml:space="preserve"> on eligibility criteria established by coordinating b</w:t>
            </w:r>
            <w:r w:rsidRPr="00DD7090">
              <w:t>oard rule if program funding is insufficient to cover the cost of all eligible students.</w:t>
            </w:r>
            <w:r>
              <w:t xml:space="preserve"> The bill establishes that funds </w:t>
            </w:r>
            <w:r w:rsidRPr="00061AE8">
              <w:t xml:space="preserve">received by students employed through the program </w:t>
            </w:r>
            <w:r w:rsidRPr="00061AE8">
              <w:t xml:space="preserve">as eligible wages </w:t>
            </w:r>
            <w:r w:rsidRPr="00061AE8">
              <w:t xml:space="preserve">are not considered as financial aid for the academic year in which </w:t>
            </w:r>
            <w:r w:rsidRPr="00061AE8">
              <w:t>the</w:t>
            </w:r>
            <w:r>
              <w:t xml:space="preserve"> funds</w:t>
            </w:r>
            <w:r w:rsidRPr="00061AE8">
              <w:t xml:space="preserve"> are earned.</w:t>
            </w:r>
          </w:p>
          <w:p w:rsidR="00061AE8" w:rsidRDefault="00204E5F" w:rsidP="005B19EA">
            <w:pPr>
              <w:pStyle w:val="Header"/>
              <w:jc w:val="both"/>
            </w:pPr>
          </w:p>
          <w:p w:rsidR="002E6CD3" w:rsidRDefault="00204E5F" w:rsidP="005B19EA">
            <w:pPr>
              <w:pStyle w:val="Header"/>
              <w:jc w:val="both"/>
            </w:pPr>
            <w:r>
              <w:t xml:space="preserve">S.B. 1192 authorizes the coordinating board to enter </w:t>
            </w:r>
            <w:r w:rsidRPr="00061AE8">
              <w:t xml:space="preserve">into agreements with employers that participate in the </w:t>
            </w:r>
            <w:r>
              <w:t xml:space="preserve">internship </w:t>
            </w:r>
            <w:r w:rsidRPr="00061AE8">
              <w:t>program</w:t>
            </w:r>
            <w:r>
              <w:t xml:space="preserve"> and</w:t>
            </w:r>
            <w:r>
              <w:t xml:space="preserve"> </w:t>
            </w:r>
            <w:r w:rsidRPr="006F4536">
              <w:t xml:space="preserve">sets out eligibility </w:t>
            </w:r>
            <w:r w:rsidRPr="006F4536">
              <w:t xml:space="preserve">criteria for employers </w:t>
            </w:r>
            <w:r>
              <w:t>entering</w:t>
            </w:r>
            <w:r w:rsidRPr="006F4536">
              <w:t xml:space="preserve"> into such agreements</w:t>
            </w:r>
            <w:r>
              <w:t xml:space="preserve">. The bill requires the coordinating board to adopt reasonable </w:t>
            </w:r>
            <w:r w:rsidRPr="00061AE8">
              <w:t xml:space="preserve">rules, consistent with the purpose of the program, to enforce the requirements, conditions, </w:t>
            </w:r>
            <w:r>
              <w:t xml:space="preserve">and limitations provided </w:t>
            </w:r>
            <w:r w:rsidRPr="00DD7090">
              <w:t>by the bill's provisions</w:t>
            </w:r>
            <w:r>
              <w:t xml:space="preserve"> </w:t>
            </w:r>
            <w:r>
              <w:t>and</w:t>
            </w:r>
            <w:r>
              <w:t xml:space="preserve"> to adopt rules necessary to ensure compliance w</w:t>
            </w:r>
            <w:r>
              <w:t xml:space="preserve">ith the federal Civil Rights Act of 1964 concerning nondiscrimination in admissions or employment. </w:t>
            </w:r>
            <w:r w:rsidRPr="0086178A">
              <w:t xml:space="preserve">The bill requires the commissioner of higher education to develop </w:t>
            </w:r>
            <w:r>
              <w:t xml:space="preserve">the </w:t>
            </w:r>
            <w:r w:rsidRPr="0086178A">
              <w:t>rules and procedures necessary for the implementation of the program.</w:t>
            </w:r>
            <w:r w:rsidRPr="008F6BE4">
              <w:t xml:space="preserve"> </w:t>
            </w:r>
            <w:r>
              <w:t>The bill requires</w:t>
            </w:r>
            <w:r>
              <w:t xml:space="preserve"> the coordinating board to establish and maintain an online listing of program employment opportunities available to students</w:t>
            </w:r>
            <w:r>
              <w:t xml:space="preserve"> that meets certain specifications</w:t>
            </w:r>
            <w:r>
              <w:t xml:space="preserve"> and to ensure that the list is easily accessible to the public through a clearly identifiable li</w:t>
            </w:r>
            <w:r>
              <w:t>nk that appears in a prominent place on the coordinating board's website</w:t>
            </w:r>
            <w:r>
              <w:t>.</w:t>
            </w:r>
            <w:r>
              <w:t xml:space="preserve"> </w:t>
            </w:r>
            <w:r>
              <w:t xml:space="preserve"> </w:t>
            </w:r>
          </w:p>
          <w:p w:rsidR="00135163" w:rsidRDefault="00204E5F" w:rsidP="005B19EA">
            <w:pPr>
              <w:pStyle w:val="Header"/>
              <w:jc w:val="both"/>
            </w:pPr>
          </w:p>
          <w:p w:rsidR="00135163" w:rsidRPr="00135163" w:rsidRDefault="00204E5F" w:rsidP="005B19EA">
            <w:pPr>
              <w:jc w:val="both"/>
            </w:pPr>
            <w:r w:rsidRPr="00135163">
              <w:t xml:space="preserve">S.B. 1192 </w:t>
            </w:r>
            <w:r>
              <w:t xml:space="preserve">sets out </w:t>
            </w:r>
            <w:r w:rsidRPr="00135163">
              <w:t xml:space="preserve">eligibility criteria </w:t>
            </w:r>
            <w:r>
              <w:t>that an</w:t>
            </w:r>
            <w:r w:rsidRPr="00135163">
              <w:t xml:space="preserve"> institution of higher education or </w:t>
            </w:r>
            <w:r>
              <w:t>an</w:t>
            </w:r>
            <w:r w:rsidRPr="00135163">
              <w:t xml:space="preserve">other </w:t>
            </w:r>
            <w:r>
              <w:t>appropriate</w:t>
            </w:r>
            <w:r>
              <w:t xml:space="preserve"> </w:t>
            </w:r>
            <w:r w:rsidRPr="00135163">
              <w:t xml:space="preserve">educational entity </w:t>
            </w:r>
            <w:r>
              <w:t xml:space="preserve">must satisfy to </w:t>
            </w:r>
            <w:r w:rsidRPr="00135163">
              <w:t>participat</w:t>
            </w:r>
            <w:r>
              <w:t>e</w:t>
            </w:r>
            <w:r w:rsidRPr="00135163">
              <w:t xml:space="preserve"> in</w:t>
            </w:r>
            <w:r w:rsidRPr="00135163">
              <w:t xml:space="preserve"> the Texas college work-stu</w:t>
            </w:r>
            <w:r w:rsidRPr="00135163">
              <w:t>dy program</w:t>
            </w:r>
            <w:r>
              <w:t xml:space="preserve"> and repeals a provision requiring</w:t>
            </w:r>
            <w:r w:rsidRPr="00135163">
              <w:t xml:space="preserve"> a certain percentage of employment positions under </w:t>
            </w:r>
            <w:r>
              <w:t>that</w:t>
            </w:r>
            <w:r w:rsidRPr="00135163">
              <w:t xml:space="preserve"> program to be provided by employers providing off-campus employment</w:t>
            </w:r>
            <w:r w:rsidRPr="00135163">
              <w:t>. The bill establishes that funding for state contributions to the Texas WORKS internshi</w:t>
            </w:r>
            <w:r w:rsidRPr="00135163">
              <w:t>p program is payable from appropriated funds</w:t>
            </w:r>
            <w:r>
              <w:t>. The bill expands the scope of the coordinating board's annual report on the Texas college work-study program to include information about the Texas WORKS internship program.</w:t>
            </w:r>
          </w:p>
          <w:p w:rsidR="00135163" w:rsidRPr="00135163" w:rsidRDefault="00204E5F" w:rsidP="005B19EA">
            <w:pPr>
              <w:jc w:val="both"/>
            </w:pPr>
          </w:p>
          <w:p w:rsidR="00135163" w:rsidRPr="00135163" w:rsidRDefault="00204E5F" w:rsidP="005B19EA">
            <w:pPr>
              <w:tabs>
                <w:tab w:val="center" w:pos="4320"/>
                <w:tab w:val="right" w:pos="8640"/>
              </w:tabs>
              <w:jc w:val="both"/>
            </w:pPr>
            <w:r w:rsidRPr="00135163">
              <w:t>S.B. 1192 applies beginning with th</w:t>
            </w:r>
            <w:r w:rsidRPr="00135163">
              <w:t xml:space="preserve">e 2020 summer term. </w:t>
            </w:r>
          </w:p>
          <w:p w:rsidR="00135163" w:rsidRDefault="00204E5F" w:rsidP="005B19EA">
            <w:pPr>
              <w:pStyle w:val="Header"/>
              <w:jc w:val="both"/>
            </w:pPr>
          </w:p>
          <w:p w:rsidR="00A50688" w:rsidRDefault="00204E5F" w:rsidP="005B19EA">
            <w:pPr>
              <w:jc w:val="both"/>
            </w:pPr>
            <w:r w:rsidRPr="00135163">
              <w:t>S.B. 1192 repeals Section 56.076(b), Education Code.</w:t>
            </w:r>
          </w:p>
          <w:p w:rsidR="008423E4" w:rsidRPr="00835628" w:rsidRDefault="00204E5F" w:rsidP="00EE2683">
            <w:pPr>
              <w:rPr>
                <w:b/>
              </w:rPr>
            </w:pPr>
          </w:p>
        </w:tc>
      </w:tr>
      <w:tr w:rsidR="00C72BA7" w:rsidTr="00345119">
        <w:tc>
          <w:tcPr>
            <w:tcW w:w="9576" w:type="dxa"/>
          </w:tcPr>
          <w:p w:rsidR="008423E4" w:rsidRPr="00A8133F" w:rsidRDefault="00204E5F" w:rsidP="00EE268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04E5F" w:rsidP="00EE2683"/>
          <w:p w:rsidR="008423E4" w:rsidRPr="003624F2" w:rsidRDefault="00204E5F" w:rsidP="00EE26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04E5F" w:rsidP="00EE2683">
            <w:pPr>
              <w:rPr>
                <w:b/>
              </w:rPr>
            </w:pPr>
          </w:p>
        </w:tc>
      </w:tr>
    </w:tbl>
    <w:p w:rsidR="008423E4" w:rsidRPr="00BE0E75" w:rsidRDefault="00204E5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04E5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4E5F">
      <w:r>
        <w:separator/>
      </w:r>
    </w:p>
  </w:endnote>
  <w:endnote w:type="continuationSeparator" w:id="0">
    <w:p w:rsidR="00000000" w:rsidRDefault="0020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4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72BA7" w:rsidTr="009C1E9A">
      <w:trPr>
        <w:cantSplit/>
      </w:trPr>
      <w:tc>
        <w:tcPr>
          <w:tcW w:w="0" w:type="pct"/>
        </w:tcPr>
        <w:p w:rsidR="00137D90" w:rsidRDefault="00204E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04E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04E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04E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04E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2BA7" w:rsidTr="009C1E9A">
      <w:trPr>
        <w:cantSplit/>
      </w:trPr>
      <w:tc>
        <w:tcPr>
          <w:tcW w:w="0" w:type="pct"/>
        </w:tcPr>
        <w:p w:rsidR="00EC379B" w:rsidRDefault="00204E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04E5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34039</w:t>
          </w:r>
        </w:p>
      </w:tc>
      <w:tc>
        <w:tcPr>
          <w:tcW w:w="2453" w:type="pct"/>
        </w:tcPr>
        <w:p w:rsidR="00EC379B" w:rsidRDefault="00204E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19.135.1002</w:t>
          </w:r>
          <w:r>
            <w:fldChar w:fldCharType="end"/>
          </w:r>
        </w:p>
      </w:tc>
    </w:tr>
    <w:tr w:rsidR="00C72BA7" w:rsidTr="009C1E9A">
      <w:trPr>
        <w:cantSplit/>
      </w:trPr>
      <w:tc>
        <w:tcPr>
          <w:tcW w:w="0" w:type="pct"/>
        </w:tcPr>
        <w:p w:rsidR="00EC379B" w:rsidRDefault="00204E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04E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04E5F" w:rsidP="006D504F">
          <w:pPr>
            <w:pStyle w:val="Footer"/>
            <w:rPr>
              <w:rStyle w:val="PageNumber"/>
            </w:rPr>
          </w:pPr>
        </w:p>
        <w:p w:rsidR="00EC379B" w:rsidRDefault="00204E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2BA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04E5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04E5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04E5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4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4E5F">
      <w:r>
        <w:separator/>
      </w:r>
    </w:p>
  </w:footnote>
  <w:footnote w:type="continuationSeparator" w:id="0">
    <w:p w:rsidR="00000000" w:rsidRDefault="0020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4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4E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4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690D"/>
    <w:multiLevelType w:val="hybridMultilevel"/>
    <w:tmpl w:val="87DA3F18"/>
    <w:lvl w:ilvl="0" w:tplc="396EB97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E2E5ABE" w:tentative="1">
      <w:start w:val="1"/>
      <w:numFmt w:val="lowerLetter"/>
      <w:lvlText w:val="%2."/>
      <w:lvlJc w:val="left"/>
      <w:pPr>
        <w:ind w:left="1440" w:hanging="360"/>
      </w:pPr>
    </w:lvl>
    <w:lvl w:ilvl="2" w:tplc="A6B4C10E" w:tentative="1">
      <w:start w:val="1"/>
      <w:numFmt w:val="lowerRoman"/>
      <w:lvlText w:val="%3."/>
      <w:lvlJc w:val="right"/>
      <w:pPr>
        <w:ind w:left="2160" w:hanging="180"/>
      </w:pPr>
    </w:lvl>
    <w:lvl w:ilvl="3" w:tplc="CC5C6B74" w:tentative="1">
      <w:start w:val="1"/>
      <w:numFmt w:val="decimal"/>
      <w:lvlText w:val="%4."/>
      <w:lvlJc w:val="left"/>
      <w:pPr>
        <w:ind w:left="2880" w:hanging="360"/>
      </w:pPr>
    </w:lvl>
    <w:lvl w:ilvl="4" w:tplc="98CC4914" w:tentative="1">
      <w:start w:val="1"/>
      <w:numFmt w:val="lowerLetter"/>
      <w:lvlText w:val="%5."/>
      <w:lvlJc w:val="left"/>
      <w:pPr>
        <w:ind w:left="3600" w:hanging="360"/>
      </w:pPr>
    </w:lvl>
    <w:lvl w:ilvl="5" w:tplc="1654FF38" w:tentative="1">
      <w:start w:val="1"/>
      <w:numFmt w:val="lowerRoman"/>
      <w:lvlText w:val="%6."/>
      <w:lvlJc w:val="right"/>
      <w:pPr>
        <w:ind w:left="4320" w:hanging="180"/>
      </w:pPr>
    </w:lvl>
    <w:lvl w:ilvl="6" w:tplc="CC685C84" w:tentative="1">
      <w:start w:val="1"/>
      <w:numFmt w:val="decimal"/>
      <w:lvlText w:val="%7."/>
      <w:lvlJc w:val="left"/>
      <w:pPr>
        <w:ind w:left="5040" w:hanging="360"/>
      </w:pPr>
    </w:lvl>
    <w:lvl w:ilvl="7" w:tplc="AD3E90A6" w:tentative="1">
      <w:start w:val="1"/>
      <w:numFmt w:val="lowerLetter"/>
      <w:lvlText w:val="%8."/>
      <w:lvlJc w:val="left"/>
      <w:pPr>
        <w:ind w:left="5760" w:hanging="360"/>
      </w:pPr>
    </w:lvl>
    <w:lvl w:ilvl="8" w:tplc="D4E4E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352BE"/>
    <w:multiLevelType w:val="hybridMultilevel"/>
    <w:tmpl w:val="F7CA9902"/>
    <w:lvl w:ilvl="0" w:tplc="C81E9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BC96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2C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AC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A4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768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E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42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4676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C1C3E"/>
    <w:multiLevelType w:val="hybridMultilevel"/>
    <w:tmpl w:val="49468496"/>
    <w:lvl w:ilvl="0" w:tplc="BAF26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E28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E50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0C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4B5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CC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04F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890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6E5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04CC7"/>
    <w:multiLevelType w:val="hybridMultilevel"/>
    <w:tmpl w:val="5DAE73F2"/>
    <w:lvl w:ilvl="0" w:tplc="0BBEE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6CC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60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4C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24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9472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49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481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87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A7"/>
    <w:rsid w:val="00204E5F"/>
    <w:rsid w:val="00C7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E53276-F5AB-4CE7-9327-2321AFE3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61A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1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1AE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1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1AE8"/>
    <w:rPr>
      <w:b/>
      <w:bCs/>
    </w:rPr>
  </w:style>
  <w:style w:type="paragraph" w:styleId="Revision">
    <w:name w:val="Revision"/>
    <w:hidden/>
    <w:uiPriority w:val="99"/>
    <w:semiHidden/>
    <w:rsid w:val="00DD7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4461</Characters>
  <Application>Microsoft Office Word</Application>
  <DocSecurity>4</DocSecurity>
  <Lines>91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SB01192 (Committee Report (Unamended))</vt:lpstr>
    </vt:vector>
  </TitlesOfParts>
  <Company>State of Texas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34039</dc:subject>
  <dc:creator>State of Texas</dc:creator>
  <dc:description>SB 1192 by West-(H)Higher Education</dc:description>
  <cp:lastModifiedBy>Scotty Wimberley</cp:lastModifiedBy>
  <cp:revision>2</cp:revision>
  <cp:lastPrinted>2003-11-26T17:21:00Z</cp:lastPrinted>
  <dcterms:created xsi:type="dcterms:W3CDTF">2019-05-15T21:20:00Z</dcterms:created>
  <dcterms:modified xsi:type="dcterms:W3CDTF">2019-05-15T21:20:00Z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19.135.1002</vt:lpwstr>
  </property>
</Properties>
</file>