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685D" w:rsidTr="00345119">
        <w:tc>
          <w:tcPr>
            <w:tcW w:w="9576" w:type="dxa"/>
            <w:noWrap/>
          </w:tcPr>
          <w:p w:rsidR="008423E4" w:rsidRPr="0022177D" w:rsidRDefault="00385B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85B8F" w:rsidP="008423E4">
      <w:pPr>
        <w:jc w:val="center"/>
      </w:pPr>
    </w:p>
    <w:p w:rsidR="008423E4" w:rsidRPr="00B31F0E" w:rsidRDefault="00385B8F" w:rsidP="008423E4"/>
    <w:p w:rsidR="008423E4" w:rsidRPr="00742794" w:rsidRDefault="00385B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685D" w:rsidTr="00345119">
        <w:tc>
          <w:tcPr>
            <w:tcW w:w="9576" w:type="dxa"/>
          </w:tcPr>
          <w:p w:rsidR="008423E4" w:rsidRPr="00861995" w:rsidRDefault="00385B8F" w:rsidP="00345119">
            <w:pPr>
              <w:jc w:val="right"/>
            </w:pPr>
            <w:r>
              <w:t>C.S.S.B. 1207</w:t>
            </w:r>
          </w:p>
        </w:tc>
      </w:tr>
      <w:tr w:rsidR="00FD685D" w:rsidTr="00345119">
        <w:tc>
          <w:tcPr>
            <w:tcW w:w="9576" w:type="dxa"/>
          </w:tcPr>
          <w:p w:rsidR="008423E4" w:rsidRPr="00861995" w:rsidRDefault="00385B8F" w:rsidP="00D511F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FD685D" w:rsidTr="00345119">
        <w:tc>
          <w:tcPr>
            <w:tcW w:w="9576" w:type="dxa"/>
          </w:tcPr>
          <w:p w:rsidR="008423E4" w:rsidRPr="00861995" w:rsidRDefault="00385B8F" w:rsidP="00345119">
            <w:pPr>
              <w:jc w:val="right"/>
            </w:pPr>
            <w:r>
              <w:t>Insurance</w:t>
            </w:r>
          </w:p>
        </w:tc>
      </w:tr>
      <w:tr w:rsidR="00FD685D" w:rsidTr="00345119">
        <w:tc>
          <w:tcPr>
            <w:tcW w:w="9576" w:type="dxa"/>
          </w:tcPr>
          <w:p w:rsidR="008423E4" w:rsidRDefault="00385B8F" w:rsidP="00A35A6E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85B8F" w:rsidP="008423E4">
      <w:pPr>
        <w:tabs>
          <w:tab w:val="right" w:pos="9360"/>
        </w:tabs>
      </w:pPr>
    </w:p>
    <w:p w:rsidR="008423E4" w:rsidRDefault="00385B8F" w:rsidP="008423E4"/>
    <w:p w:rsidR="008423E4" w:rsidRDefault="00385B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685D" w:rsidTr="00345119">
        <w:tc>
          <w:tcPr>
            <w:tcW w:w="9576" w:type="dxa"/>
          </w:tcPr>
          <w:p w:rsidR="008423E4" w:rsidRPr="00A8133F" w:rsidRDefault="00385B8F" w:rsidP="00A80FB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85B8F" w:rsidP="00A80FB0"/>
          <w:p w:rsidR="008423E4" w:rsidRDefault="00385B8F" w:rsidP="00A80FB0">
            <w:pPr>
              <w:pStyle w:val="Header"/>
              <w:jc w:val="both"/>
            </w:pPr>
            <w:r>
              <w:t>It has been noted that m</w:t>
            </w:r>
            <w:r>
              <w:t xml:space="preserve">any children enrolled in the </w:t>
            </w:r>
            <w:r>
              <w:t>state's medically dependent child program</w:t>
            </w:r>
            <w:r>
              <w:t xml:space="preserve"> </w:t>
            </w:r>
            <w:r>
              <w:t xml:space="preserve">are also covered by commercial primary </w:t>
            </w:r>
            <w:r>
              <w:t>insurance or another primary insurance, meaning the Medicaid managed care program provides secondary coverage</w:t>
            </w:r>
            <w:r>
              <w:t xml:space="preserve"> and</w:t>
            </w:r>
            <w:r>
              <w:t xml:space="preserve"> is the </w:t>
            </w:r>
            <w:r>
              <w:t xml:space="preserve">payor </w:t>
            </w:r>
            <w:r>
              <w:t xml:space="preserve">of last resort. </w:t>
            </w:r>
            <w:r>
              <w:t xml:space="preserve">There are concerns that the practice of </w:t>
            </w:r>
            <w:r>
              <w:t xml:space="preserve">a managed care organization </w:t>
            </w:r>
            <w:r>
              <w:t>waiting for</w:t>
            </w:r>
            <w:r>
              <w:t xml:space="preserve"> a claim or an authorization</w:t>
            </w:r>
            <w:r>
              <w:t xml:space="preserve"> to</w:t>
            </w:r>
            <w:r>
              <w:t xml:space="preserve"> fi</w:t>
            </w:r>
            <w:r>
              <w:t xml:space="preserve">rst be acted </w:t>
            </w:r>
            <w:r>
              <w:t xml:space="preserve">on </w:t>
            </w:r>
            <w:r>
              <w:t xml:space="preserve">by the primary </w:t>
            </w:r>
            <w:r>
              <w:t xml:space="preserve">insurer, </w:t>
            </w:r>
            <w:r>
              <w:t>if there is one</w:t>
            </w:r>
            <w:r>
              <w:t>, before itself acting on the claim or authorization</w:t>
            </w:r>
            <w:r>
              <w:t xml:space="preserve"> can create significant delay </w:t>
            </w:r>
            <w:r>
              <w:t>in processing</w:t>
            </w:r>
            <w:r>
              <w:t xml:space="preserve"> </w:t>
            </w:r>
            <w:r>
              <w:t xml:space="preserve">claims or authorizations that are </w:t>
            </w:r>
            <w:r>
              <w:t>time</w:t>
            </w:r>
            <w:r>
              <w:t xml:space="preserve"> </w:t>
            </w:r>
            <w:r>
              <w:t>sensitive</w:t>
            </w:r>
            <w:r>
              <w:t xml:space="preserve">. </w:t>
            </w:r>
            <w:r>
              <w:t>C.S.</w:t>
            </w:r>
            <w:r>
              <w:t xml:space="preserve">S.B. 1207 </w:t>
            </w:r>
            <w:r>
              <w:t xml:space="preserve">seeks to address these concerns </w:t>
            </w:r>
            <w:r>
              <w:t>by revisi</w:t>
            </w:r>
            <w:r>
              <w:t xml:space="preserve">ng provisions relating to </w:t>
            </w:r>
            <w:r w:rsidRPr="0098028C">
              <w:t>the operation and administration of Medicaid, including the Medicaid managed care program and the medically dependent children (MDCP) waiver program</w:t>
            </w:r>
            <w:r>
              <w:t>.</w:t>
            </w:r>
          </w:p>
          <w:p w:rsidR="008423E4" w:rsidRPr="00E26B13" w:rsidRDefault="00385B8F" w:rsidP="00A80FB0">
            <w:pPr>
              <w:rPr>
                <w:b/>
              </w:rPr>
            </w:pPr>
          </w:p>
        </w:tc>
      </w:tr>
      <w:tr w:rsidR="00FD685D" w:rsidTr="00345119">
        <w:tc>
          <w:tcPr>
            <w:tcW w:w="9576" w:type="dxa"/>
          </w:tcPr>
          <w:p w:rsidR="0017725B" w:rsidRDefault="00385B8F" w:rsidP="00A80F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85B8F" w:rsidP="00A80FB0">
            <w:pPr>
              <w:rPr>
                <w:b/>
                <w:u w:val="single"/>
              </w:rPr>
            </w:pPr>
          </w:p>
          <w:p w:rsidR="00D02DF3" w:rsidRPr="00D02DF3" w:rsidRDefault="00385B8F" w:rsidP="00A80FB0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85B8F" w:rsidP="00A80FB0">
            <w:pPr>
              <w:rPr>
                <w:b/>
                <w:u w:val="single"/>
              </w:rPr>
            </w:pPr>
          </w:p>
        </w:tc>
      </w:tr>
      <w:tr w:rsidR="00FD685D" w:rsidTr="00345119">
        <w:tc>
          <w:tcPr>
            <w:tcW w:w="9576" w:type="dxa"/>
          </w:tcPr>
          <w:p w:rsidR="008423E4" w:rsidRPr="00A8133F" w:rsidRDefault="00385B8F" w:rsidP="00A80FB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85B8F" w:rsidP="00A80FB0"/>
          <w:p w:rsidR="00D02DF3" w:rsidRDefault="00385B8F" w:rsidP="00A80F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</w:t>
            </w:r>
            <w:r>
              <w:t xml:space="preserve">mmittee's opinion that rulemaking authority is expressly granted to the executive </w:t>
            </w:r>
            <w:r>
              <w:t>c</w:t>
            </w:r>
            <w:r>
              <w:t>ommissioner of the Health and Human Services Commission in SECTIONS 2</w:t>
            </w:r>
            <w:r>
              <w:t>, 3,</w:t>
            </w:r>
            <w:r>
              <w:t xml:space="preserve"> and 8 of this bill.</w:t>
            </w:r>
          </w:p>
          <w:p w:rsidR="008423E4" w:rsidRPr="00E21FDC" w:rsidRDefault="00385B8F" w:rsidP="00A80FB0">
            <w:pPr>
              <w:rPr>
                <w:b/>
              </w:rPr>
            </w:pPr>
          </w:p>
        </w:tc>
      </w:tr>
      <w:tr w:rsidR="00FD685D" w:rsidTr="00345119">
        <w:tc>
          <w:tcPr>
            <w:tcW w:w="9576" w:type="dxa"/>
          </w:tcPr>
          <w:p w:rsidR="008423E4" w:rsidRPr="00A8133F" w:rsidRDefault="00385B8F" w:rsidP="00A80FB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85B8F" w:rsidP="00A80FB0"/>
          <w:p w:rsidR="00687632" w:rsidRDefault="00385B8F" w:rsidP="00974E1F">
            <w:pPr>
              <w:pStyle w:val="Header"/>
              <w:jc w:val="both"/>
            </w:pPr>
            <w:r>
              <w:t>C.S.</w:t>
            </w:r>
            <w:r w:rsidRPr="00ED61C3">
              <w:t>S.B. 1207</w:t>
            </w:r>
            <w:r>
              <w:t xml:space="preserve"> </w:t>
            </w:r>
            <w:r>
              <w:t xml:space="preserve">amends the </w:t>
            </w:r>
            <w:r w:rsidRPr="00D02DF3">
              <w:t>Government Code</w:t>
            </w:r>
            <w:r>
              <w:t xml:space="preserve"> to require the </w:t>
            </w:r>
            <w:r>
              <w:t xml:space="preserve">executive </w:t>
            </w:r>
            <w:r>
              <w:t xml:space="preserve">commissioner of the </w:t>
            </w:r>
            <w:r>
              <w:t>Health and Human Services Commission (HHSC)</w:t>
            </w:r>
            <w:r>
              <w:t xml:space="preserve"> by rule to increase the </w:t>
            </w:r>
            <w:r w:rsidRPr="00687632">
              <w:t>maximum family income for determining eligibility for the</w:t>
            </w:r>
            <w:r>
              <w:t xml:space="preserve"> Medicaid</w:t>
            </w:r>
            <w:r w:rsidRPr="00687632">
              <w:t xml:space="preserve"> buy-in program </w:t>
            </w:r>
            <w:r>
              <w:t>for children</w:t>
            </w:r>
            <w:r>
              <w:t xml:space="preserve"> with disabilities</w:t>
            </w:r>
            <w:r w:rsidRPr="00687632">
              <w:t xml:space="preserve"> to the maximum family income amount for which federal m</w:t>
            </w:r>
            <w:r w:rsidRPr="00687632">
              <w:t>atching funds are available, considering available appropriations for that purpose.</w:t>
            </w:r>
            <w:r>
              <w:t xml:space="preserve"> The bill requires HHSC, </w:t>
            </w:r>
            <w:r w:rsidRPr="00433C7F">
              <w:t xml:space="preserve">at the request of a child's legally authorized representative, </w:t>
            </w:r>
            <w:r>
              <w:t xml:space="preserve">to </w:t>
            </w:r>
            <w:r w:rsidRPr="00433C7F">
              <w:t>conduct a disability determination assessment of the child to determine the child'</w:t>
            </w:r>
            <w:r w:rsidRPr="00433C7F">
              <w:t>s eligibility for the buy-in program</w:t>
            </w:r>
            <w:r>
              <w:t xml:space="preserve">. The bill requires HHSC to </w:t>
            </w:r>
            <w:r w:rsidRPr="00433C7F">
              <w:t xml:space="preserve">directly conduct the disability determination assessment and </w:t>
            </w:r>
            <w:r>
              <w:t>prohibits HHSC from</w:t>
            </w:r>
            <w:r w:rsidRPr="00433C7F">
              <w:t xml:space="preserve"> contract</w:t>
            </w:r>
            <w:r>
              <w:t>ing</w:t>
            </w:r>
            <w:r w:rsidRPr="00433C7F">
              <w:t xml:space="preserve"> with a Medicaid managed care organization</w:t>
            </w:r>
            <w:r>
              <w:t xml:space="preserve"> (MCO)</w:t>
            </w:r>
            <w:r w:rsidRPr="00433C7F">
              <w:t xml:space="preserve"> or other entity to conduct the assessment.</w:t>
            </w:r>
          </w:p>
          <w:p w:rsidR="00E131CD" w:rsidRDefault="00385B8F" w:rsidP="00974E1F">
            <w:pPr>
              <w:pStyle w:val="Header"/>
              <w:jc w:val="both"/>
            </w:pPr>
          </w:p>
          <w:p w:rsidR="00601D0B" w:rsidRDefault="00385B8F" w:rsidP="00974E1F">
            <w:pPr>
              <w:pStyle w:val="Header"/>
              <w:jc w:val="both"/>
            </w:pPr>
            <w:r>
              <w:t>C.S.S.B</w:t>
            </w:r>
            <w:r>
              <w:t>. 1207 requires HHSC to ensure that notice sent by HHSC or a Medicaid MCO to a Medicaid recipient or provider regarding the denial of coverage or prior authorization for a service includes</w:t>
            </w:r>
            <w:r>
              <w:t xml:space="preserve"> </w:t>
            </w:r>
            <w:r>
              <w:t xml:space="preserve">certain information. The bill requires HHSC or the MCO that receives </w:t>
            </w:r>
            <w:r w:rsidRPr="007B7892">
              <w:t>from a provider a coverage or prior authorization request that contains insufficient or inadequate documentation to approve the request</w:t>
            </w:r>
            <w:r>
              <w:t xml:space="preserve"> to issue </w:t>
            </w:r>
            <w:r w:rsidRPr="007B7892">
              <w:t xml:space="preserve">a notice to the provider and the Medicaid </w:t>
            </w:r>
            <w:r w:rsidRPr="007B7892">
              <w:t>recipient on whose beh</w:t>
            </w:r>
            <w:r>
              <w:t>alf the request was submitted and sets out requirements for the notice.</w:t>
            </w:r>
            <w:r>
              <w:t xml:space="preserve"> The bill requires </w:t>
            </w:r>
            <w:r>
              <w:t>the executive commissioner by rule</w:t>
            </w:r>
            <w:r>
              <w:t xml:space="preserve"> </w:t>
            </w:r>
            <w:r>
              <w:t>to require</w:t>
            </w:r>
            <w:r>
              <w:t xml:space="preserve"> the following:</w:t>
            </w:r>
          </w:p>
          <w:p w:rsidR="00601D0B" w:rsidRDefault="00385B8F" w:rsidP="00974E1F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each Medicaid </w:t>
            </w:r>
            <w:r>
              <w:t>MCO</w:t>
            </w:r>
            <w:r>
              <w:t xml:space="preserve"> or other entity responsible for authorizing coverage for health c</w:t>
            </w:r>
            <w:r>
              <w:t xml:space="preserve">are services under Medicaid to ensure that the </w:t>
            </w:r>
            <w:r>
              <w:t>MCO</w:t>
            </w:r>
            <w:r>
              <w:t xml:space="preserve"> or entity maintains </w:t>
            </w:r>
            <w:r>
              <w:t xml:space="preserve">specified information </w:t>
            </w:r>
            <w:r>
              <w:t xml:space="preserve">on the </w:t>
            </w:r>
            <w:r>
              <w:t>MCO</w:t>
            </w:r>
            <w:r>
              <w:t xml:space="preserve"> or entity's website in an easily searchable and accessible format;</w:t>
            </w:r>
            <w:r>
              <w:t xml:space="preserve"> and </w:t>
            </w:r>
          </w:p>
          <w:p w:rsidR="00E131CD" w:rsidRDefault="00385B8F" w:rsidP="00C02213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each </w:t>
            </w:r>
            <w:r>
              <w:t>MCO</w:t>
            </w:r>
            <w:r>
              <w:t xml:space="preserve"> or other entity responsible for authorizing coverage for health </w:t>
            </w:r>
            <w:r>
              <w:t xml:space="preserve">care </w:t>
            </w:r>
            <w:r>
              <w:t>services under Medicaid to</w:t>
            </w:r>
            <w:r>
              <w:t xml:space="preserve"> adopt and maintain a process for a provider or Medicaid recipient to contact the </w:t>
            </w:r>
            <w:r>
              <w:t>MCO</w:t>
            </w:r>
            <w:r>
              <w:t xml:space="preserve"> or entity to clarify prior authorization requirements or to assist the provider in submittin</w:t>
            </w:r>
            <w:r>
              <w:t>g a prior authorization request</w:t>
            </w:r>
            <w:r>
              <w:t xml:space="preserve"> and </w:t>
            </w:r>
            <w:r>
              <w:t xml:space="preserve">to </w:t>
            </w:r>
            <w:r>
              <w:t>ensure that t</w:t>
            </w:r>
            <w:r>
              <w:t>he process is not arduous or overly burdensome to a provider or recipient.</w:t>
            </w:r>
          </w:p>
          <w:p w:rsidR="000668D3" w:rsidRDefault="00385B8F" w:rsidP="00974E1F">
            <w:pPr>
              <w:pStyle w:val="Header"/>
              <w:jc w:val="both"/>
            </w:pPr>
          </w:p>
          <w:p w:rsidR="00601D0B" w:rsidRDefault="00385B8F" w:rsidP="00974E1F">
            <w:pPr>
              <w:pStyle w:val="Header"/>
              <w:jc w:val="both"/>
            </w:pPr>
            <w:r>
              <w:t>C.S.S.B. 1207 requires HHSC to take the following actions with regard to an external medical review:</w:t>
            </w:r>
          </w:p>
          <w:p w:rsidR="00D94983" w:rsidRDefault="00385B8F" w:rsidP="00974E1F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>contract with an independent external medical reviewer to conduct external medi</w:t>
            </w:r>
            <w:r>
              <w:t>cal reviews and review the resolution of a Medicaid recipient appeal related to a reduction in or denial of services on the basis of medical necessity in the Medicaid managed care program or a denial by HHSC of eligibility for a Medicaid program in which e</w:t>
            </w:r>
            <w:r>
              <w:t>ligibility is based on a Medicaid recipient's medical and functional needs;</w:t>
            </w:r>
          </w:p>
          <w:p w:rsidR="00D94983" w:rsidRDefault="00385B8F" w:rsidP="00974E1F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>establish a common procedure for reviews; and</w:t>
            </w:r>
          </w:p>
          <w:p w:rsidR="00D94983" w:rsidRDefault="00385B8F" w:rsidP="00974E1F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 xml:space="preserve">establish a procedure for expedited reviews </w:t>
            </w:r>
            <w:r w:rsidRPr="00EF1C34">
              <w:t>that allows the reviewer to identify an appeal that requires an expedited resolution.</w:t>
            </w:r>
            <w:r>
              <w:t xml:space="preserve"> </w:t>
            </w:r>
          </w:p>
          <w:p w:rsidR="000668D3" w:rsidRDefault="00385B8F" w:rsidP="00974E1F">
            <w:pPr>
              <w:pStyle w:val="Header"/>
              <w:jc w:val="both"/>
            </w:pPr>
            <w:r>
              <w:t>The</w:t>
            </w:r>
            <w:r>
              <w:t xml:space="preserve"> bill prohibits a Medicaid MCO from having </w:t>
            </w:r>
            <w:r w:rsidRPr="000668D3">
              <w:t xml:space="preserve">a financial relationship with or ownership interest in the external medical reviewer with which </w:t>
            </w:r>
            <w:r>
              <w:t>HHSC</w:t>
            </w:r>
            <w:r w:rsidRPr="000668D3">
              <w:t xml:space="preserve"> contracts</w:t>
            </w:r>
            <w:r>
              <w:t xml:space="preserve"> and sets out certain requirements for the reviews and the external medical reviewer. </w:t>
            </w:r>
            <w:r>
              <w:t>The bill provides</w:t>
            </w:r>
            <w:r>
              <w:t xml:space="preserve"> for the periods in which reviews occur</w:t>
            </w:r>
            <w:r>
              <w:t xml:space="preserve"> </w:t>
            </w:r>
            <w:r>
              <w:t>and the option for</w:t>
            </w:r>
            <w:r>
              <w:t xml:space="preserve"> </w:t>
            </w:r>
            <w:r>
              <w:t>a</w:t>
            </w:r>
            <w:r>
              <w:t xml:space="preserve"> </w:t>
            </w:r>
            <w:r w:rsidRPr="00EF1C34">
              <w:t>Medicaid recipient or applicant, or the recipient's or applicant's parent or legally</w:t>
            </w:r>
            <w:r>
              <w:t xml:space="preserve"> authorized representative</w:t>
            </w:r>
            <w:r>
              <w:t>,</w:t>
            </w:r>
            <w:r>
              <w:t xml:space="preserve"> </w:t>
            </w:r>
            <w:r>
              <w:t>to</w:t>
            </w:r>
            <w:r w:rsidRPr="00773F7A">
              <w:t xml:space="preserve"> affirmatively opt out of the external medical review to proceed to a Medicaid fa</w:t>
            </w:r>
            <w:r w:rsidRPr="00773F7A">
              <w:t>ir hearing without first participating in the external medical review</w:t>
            </w:r>
            <w:r>
              <w:t xml:space="preserve">. </w:t>
            </w:r>
            <w:r>
              <w:t xml:space="preserve">The bill establishes that the </w:t>
            </w:r>
            <w:r w:rsidRPr="00987960">
              <w:t>external medical reviewer's determination of medical necessity establishes the minimum level of services a Medicaid recipient must receive, except that the</w:t>
            </w:r>
            <w:r w:rsidRPr="00987960">
              <w:t xml:space="preserve"> level of services may not exceed the level identified as medically necessary by the ordering health care provider.</w:t>
            </w:r>
            <w:r>
              <w:t xml:space="preserve"> The bill requires the external medical reviewer to </w:t>
            </w:r>
            <w:r w:rsidRPr="00987960">
              <w:t xml:space="preserve">require a Medicaid </w:t>
            </w:r>
            <w:r>
              <w:t>MCO</w:t>
            </w:r>
            <w:r w:rsidRPr="00987960">
              <w:t>, in an external medical review relating to a reduction in services</w:t>
            </w:r>
            <w:r w:rsidRPr="00987960">
              <w:t>, to submit a detailed reason for the reduction and supporting documents.</w:t>
            </w:r>
          </w:p>
          <w:p w:rsidR="00987960" w:rsidRDefault="00385B8F" w:rsidP="00974E1F">
            <w:pPr>
              <w:pStyle w:val="Header"/>
              <w:jc w:val="both"/>
            </w:pPr>
          </w:p>
          <w:p w:rsidR="00773F7A" w:rsidRDefault="00385B8F" w:rsidP="00974E1F">
            <w:pPr>
              <w:pStyle w:val="Header"/>
              <w:jc w:val="both"/>
            </w:pPr>
            <w:r>
              <w:t>C.S.S.B. 1207</w:t>
            </w:r>
            <w:r>
              <w:t xml:space="preserve">, with regard to </w:t>
            </w:r>
            <w:r w:rsidRPr="00987960">
              <w:t xml:space="preserve">a child </w:t>
            </w:r>
            <w:r>
              <w:t>who is enrolled in the medically dependent children (MDCP) waiver program but becomes ineligible for services because the child no longer meets</w:t>
            </w:r>
            <w:r>
              <w:t xml:space="preserve"> the level of care criteria for medical necessity for nursing facility care or the age requirement for the program, </w:t>
            </w:r>
            <w:r>
              <w:t xml:space="preserve">authorizes </w:t>
            </w:r>
            <w:r>
              <w:t xml:space="preserve">such a </w:t>
            </w:r>
            <w:r>
              <w:t xml:space="preserve">child's </w:t>
            </w:r>
            <w:r w:rsidRPr="00987960">
              <w:t xml:space="preserve">legally authorized representative who is notified by the </w:t>
            </w:r>
            <w:r>
              <w:t>HHSC</w:t>
            </w:r>
            <w:r w:rsidRPr="00987960">
              <w:t xml:space="preserve"> </w:t>
            </w:r>
            <w:r>
              <w:t xml:space="preserve">of the ineligibility </w:t>
            </w:r>
            <w:r w:rsidRPr="00987960">
              <w:t>following a Medicaid fair heari</w:t>
            </w:r>
            <w:r w:rsidRPr="00987960">
              <w:t>ng, or without a Medicaid fair hearing if the representative opted in writing to forego the hearing,</w:t>
            </w:r>
            <w:r>
              <w:t xml:space="preserve"> to request that HHSC</w:t>
            </w:r>
            <w:r>
              <w:t>:</w:t>
            </w:r>
          </w:p>
          <w:p w:rsidR="00773F7A" w:rsidRDefault="00385B8F" w:rsidP="00974E1F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return the child to the interest list for the program unless the child is ineligible due to the child's age; or </w:t>
            </w:r>
          </w:p>
          <w:p w:rsidR="005B10B2" w:rsidRDefault="00385B8F" w:rsidP="00974E1F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>place the child on t</w:t>
            </w:r>
            <w:r>
              <w:t xml:space="preserve">he interest list for another specified waiver program. </w:t>
            </w:r>
          </w:p>
          <w:p w:rsidR="00987960" w:rsidRDefault="00385B8F" w:rsidP="00974E1F">
            <w:pPr>
              <w:pStyle w:val="Header"/>
              <w:jc w:val="both"/>
            </w:pPr>
            <w:r>
              <w:t xml:space="preserve">The bill </w:t>
            </w:r>
            <w:r>
              <w:t xml:space="preserve">sets out </w:t>
            </w:r>
            <w:r>
              <w:t>require</w:t>
            </w:r>
            <w:r>
              <w:t>ments for</w:t>
            </w:r>
            <w:r>
              <w:t xml:space="preserve"> HHSC</w:t>
            </w:r>
            <w:r>
              <w:t xml:space="preserve"> regarding the placement of the child on an applicable waiver</w:t>
            </w:r>
            <w:r>
              <w:t xml:space="preserve"> list</w:t>
            </w:r>
            <w:r w:rsidRPr="00B15695">
              <w:t>.</w:t>
            </w:r>
            <w:r>
              <w:t xml:space="preserve"> </w:t>
            </w:r>
            <w:r>
              <w:t xml:space="preserve">These provisions apply </w:t>
            </w:r>
            <w:r w:rsidRPr="00982349">
              <w:t xml:space="preserve">only to a child who becomes ineligible for the </w:t>
            </w:r>
            <w:r>
              <w:t>MDCP</w:t>
            </w:r>
            <w:r w:rsidRPr="00982349">
              <w:t xml:space="preserve"> waiver program on </w:t>
            </w:r>
            <w:r w:rsidRPr="00982349">
              <w:t>or after December 1, 2019.</w:t>
            </w:r>
          </w:p>
          <w:p w:rsidR="00B15695" w:rsidRDefault="00385B8F" w:rsidP="00974E1F">
            <w:pPr>
              <w:pStyle w:val="Header"/>
              <w:jc w:val="both"/>
            </w:pPr>
          </w:p>
          <w:p w:rsidR="00B15695" w:rsidRDefault="00385B8F" w:rsidP="00974E1F">
            <w:pPr>
              <w:pStyle w:val="Header"/>
              <w:jc w:val="both"/>
            </w:pPr>
            <w:r>
              <w:t xml:space="preserve">C.S.S.B. 1207 requires HHSC to ensure </w:t>
            </w:r>
            <w:r w:rsidRPr="00B15695">
              <w:t xml:space="preserve">that the care coordinator for a Medicaid </w:t>
            </w:r>
            <w:r>
              <w:t>MCO</w:t>
            </w:r>
            <w:r w:rsidRPr="00B15695">
              <w:t xml:space="preserve"> under the STAR Kids managed care program provides the results of the annual medical necessity determination reassessment to the parent or legally</w:t>
            </w:r>
            <w:r w:rsidRPr="00B15695">
              <w:t xml:space="preserve"> authorized representative of a recipient receiving benefits under the </w:t>
            </w:r>
            <w:r>
              <w:t xml:space="preserve">MDCP waiver program for review and to ensure the </w:t>
            </w:r>
            <w:r w:rsidRPr="00B15695">
              <w:t>provision of the results does not delay the determination of the services to be provided to the recipient or the ability to authorize an</w:t>
            </w:r>
            <w:r w:rsidRPr="00B15695">
              <w:t>d initiate services.</w:t>
            </w:r>
            <w:r>
              <w:t xml:space="preserve"> </w:t>
            </w:r>
            <w:r>
              <w:t xml:space="preserve">The bill </w:t>
            </w:r>
            <w:r>
              <w:t xml:space="preserve">provides for the verification of </w:t>
            </w:r>
            <w:r>
              <w:t xml:space="preserve">receipt of </w:t>
            </w:r>
            <w:r>
              <w:t>reassessment results and a</w:t>
            </w:r>
            <w:r w:rsidRPr="00171D33">
              <w:t xml:space="preserve"> dispute</w:t>
            </w:r>
            <w:r>
              <w:t xml:space="preserve"> of</w:t>
            </w:r>
            <w:r w:rsidRPr="00171D33">
              <w:t xml:space="preserve"> the reassessment through a peer-to-peer review</w:t>
            </w:r>
            <w:r>
              <w:t xml:space="preserve">. </w:t>
            </w:r>
            <w:r>
              <w:t xml:space="preserve">These provisions expressly do not </w:t>
            </w:r>
            <w:r w:rsidRPr="00171D33">
              <w:t>affect any rights of a recipient to appeal a reassessment dete</w:t>
            </w:r>
            <w:r w:rsidRPr="00171D33">
              <w:t xml:space="preserve">rmination through the Medicaid </w:t>
            </w:r>
            <w:r>
              <w:t>MCO</w:t>
            </w:r>
            <w:r w:rsidRPr="00171D33">
              <w:t xml:space="preserve"> internal appeal process or through the Medicaid fair hearing process.</w:t>
            </w:r>
            <w:r>
              <w:t xml:space="preserve"> These provisions apply </w:t>
            </w:r>
            <w:r w:rsidRPr="00982349">
              <w:t xml:space="preserve">only to a reassessment of a child's eligibility for the </w:t>
            </w:r>
            <w:r>
              <w:t>MDCP</w:t>
            </w:r>
            <w:r w:rsidRPr="00982349">
              <w:t xml:space="preserve"> waiver program made on or after December 1, 2019.</w:t>
            </w:r>
          </w:p>
          <w:p w:rsidR="00171D33" w:rsidRDefault="00385B8F" w:rsidP="00974E1F">
            <w:pPr>
              <w:pStyle w:val="Header"/>
              <w:jc w:val="both"/>
            </w:pPr>
          </w:p>
          <w:p w:rsidR="00216242" w:rsidRDefault="00385B8F" w:rsidP="00974E1F">
            <w:pPr>
              <w:pStyle w:val="Header"/>
              <w:jc w:val="both"/>
            </w:pPr>
            <w:r>
              <w:t xml:space="preserve">C.S.S.B. 1207 requires HHSC, through the state's external quality review organization, to do the following: </w:t>
            </w:r>
          </w:p>
          <w:p w:rsidR="00216242" w:rsidRDefault="00385B8F" w:rsidP="00974E1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171D33">
              <w:t xml:space="preserve">conduct annual surveys of Medicaid recipients receiving benefits under the </w:t>
            </w:r>
            <w:r>
              <w:t>MDCP</w:t>
            </w:r>
            <w:r w:rsidRPr="00171D33">
              <w:t xml:space="preserve"> waiver program, or their representatives, using the Consumer Assessment of Healthcare Providers and Systems</w:t>
            </w:r>
            <w:r>
              <w:t>;</w:t>
            </w:r>
            <w:r>
              <w:t xml:space="preserve"> </w:t>
            </w:r>
          </w:p>
          <w:p w:rsidR="00216242" w:rsidRDefault="00385B8F" w:rsidP="00974E1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171D33">
              <w:t>conduct annual focus groups with recipients or their representatives on</w:t>
            </w:r>
            <w:r>
              <w:t xml:space="preserve"> certain</w:t>
            </w:r>
            <w:r w:rsidRPr="00171D33">
              <w:t xml:space="preserve"> i</w:t>
            </w:r>
            <w:r>
              <w:t>ssues; and</w:t>
            </w:r>
          </w:p>
          <w:p w:rsidR="00216242" w:rsidRDefault="00385B8F" w:rsidP="00974E1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as </w:t>
            </w:r>
            <w:r w:rsidRPr="0072115F">
              <w:t>frequently as feasible but not less frequently tha</w:t>
            </w:r>
            <w:r w:rsidRPr="0072115F">
              <w:t>n annually</w:t>
            </w:r>
            <w:r>
              <w:t xml:space="preserve">, </w:t>
            </w:r>
            <w:r w:rsidRPr="0072115F">
              <w:t xml:space="preserve">calculate Medicaid </w:t>
            </w:r>
            <w:r>
              <w:t>MCO</w:t>
            </w:r>
            <w:r w:rsidRPr="0072115F">
              <w:t xml:space="preserve"> performance on performance measures using available data sources such as the STAR Kids Screening and Assessment Instrument or the National Committee for Quality Assurance's Healthcare Effectiveness Data and Information Se</w:t>
            </w:r>
            <w:r w:rsidRPr="0072115F">
              <w:t>t (HEDIS) measures.</w:t>
            </w:r>
            <w:r>
              <w:t xml:space="preserve"> </w:t>
            </w:r>
          </w:p>
          <w:p w:rsidR="00171D33" w:rsidRDefault="00385B8F" w:rsidP="00974E1F">
            <w:pPr>
              <w:pStyle w:val="Header"/>
              <w:spacing w:before="120" w:after="120"/>
              <w:jc w:val="both"/>
            </w:pPr>
            <w:r>
              <w:t xml:space="preserve">The bill requires HHSC, not later than </w:t>
            </w:r>
            <w:r w:rsidRPr="0072115F">
              <w:t>the 30th day after the last day of each state fiscal quarter,</w:t>
            </w:r>
            <w:r>
              <w:t xml:space="preserve"> to </w:t>
            </w:r>
            <w:r w:rsidRPr="0072115F">
              <w:t>submit to the governor, the lieutenant governor, the speaker of the house of representatives, the Legislative Budget Board, and eac</w:t>
            </w:r>
            <w:r w:rsidRPr="0072115F">
              <w:t xml:space="preserve">h standing legislative committee with primary jurisdiction over Medicaid a report containing, for the most recent state fiscal quarter, </w:t>
            </w:r>
            <w:r>
              <w:t>specified</w:t>
            </w:r>
            <w:r w:rsidRPr="0072115F">
              <w:t xml:space="preserve"> information and data related to access to care for Medicaid recipients receiving benefits under the </w:t>
            </w:r>
            <w:r>
              <w:t>MDCP</w:t>
            </w:r>
            <w:r w:rsidRPr="0072115F">
              <w:t xml:space="preserve"> waive</w:t>
            </w:r>
            <w:r w:rsidRPr="0072115F">
              <w:t>r program</w:t>
            </w:r>
            <w:r>
              <w:t xml:space="preserve">. </w:t>
            </w:r>
            <w:r>
              <w:t xml:space="preserve">The bill requires HHSC to </w:t>
            </w:r>
            <w:r w:rsidRPr="00982349">
              <w:t>submit the first report not later than September 30, 2020, for the state fiscal quarter ending August 31, 2020.</w:t>
            </w:r>
          </w:p>
          <w:p w:rsidR="0072115F" w:rsidRDefault="00385B8F" w:rsidP="00974E1F">
            <w:pPr>
              <w:pStyle w:val="Header"/>
              <w:jc w:val="both"/>
            </w:pPr>
          </w:p>
          <w:p w:rsidR="00753A6B" w:rsidRDefault="00385B8F" w:rsidP="00974E1F">
            <w:pPr>
              <w:pStyle w:val="Header"/>
              <w:jc w:val="both"/>
            </w:pPr>
            <w:r>
              <w:t>C.S.S.B. 1207</w:t>
            </w:r>
            <w:r>
              <w:t>, with regard to STAR Kids Medicaid managed care program,</w:t>
            </w:r>
            <w:r>
              <w:t xml:space="preserve"> requires HHSC to do the following: </w:t>
            </w:r>
          </w:p>
          <w:p w:rsidR="0071092A" w:rsidRDefault="00385B8F" w:rsidP="00974E1F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consider, </w:t>
            </w:r>
            <w:r>
              <w:t>for purposes of</w:t>
            </w:r>
            <w:r>
              <w:t xml:space="preserve"> </w:t>
            </w:r>
            <w:r w:rsidRPr="0072115F">
              <w:t>improv</w:t>
            </w:r>
            <w:r>
              <w:t>ing</w:t>
            </w:r>
            <w:r w:rsidRPr="0072115F">
              <w:t xml:space="preserve"> the care needs assessment tool and improv</w:t>
            </w:r>
            <w:r>
              <w:t>ing</w:t>
            </w:r>
            <w:r w:rsidRPr="0072115F">
              <w:t xml:space="preserve"> the initial assessment and reassessment processes</w:t>
            </w:r>
            <w:r>
              <w:t xml:space="preserve"> and </w:t>
            </w:r>
            <w:r w:rsidRPr="0072115F">
              <w:t>in consultation and collaboration with the advisory committee</w:t>
            </w:r>
            <w:r>
              <w:t>,</w:t>
            </w:r>
            <w:r>
              <w:t xml:space="preserve"> changes</w:t>
            </w:r>
            <w:r w:rsidRPr="0072115F">
              <w:t xml:space="preserve"> </w:t>
            </w:r>
            <w:r>
              <w:t>that will</w:t>
            </w:r>
            <w:r>
              <w:t>:</w:t>
            </w:r>
          </w:p>
          <w:p w:rsidR="0071092A" w:rsidRDefault="00385B8F" w:rsidP="00974E1F">
            <w:pPr>
              <w:pStyle w:val="Header"/>
              <w:numPr>
                <w:ilvl w:val="1"/>
                <w:numId w:val="5"/>
              </w:numPr>
              <w:spacing w:before="120" w:after="120"/>
              <w:jc w:val="both"/>
            </w:pPr>
            <w:r>
              <w:t>reduce the amount of time needed to co</w:t>
            </w:r>
            <w:r>
              <w:t xml:space="preserve">mplete the care needs assessment initially and at reassessment; and </w:t>
            </w:r>
          </w:p>
          <w:p w:rsidR="00753A6B" w:rsidRDefault="00385B8F" w:rsidP="00974E1F">
            <w:pPr>
              <w:pStyle w:val="Header"/>
              <w:numPr>
                <w:ilvl w:val="1"/>
                <w:numId w:val="5"/>
              </w:numPr>
              <w:spacing w:before="120" w:after="120"/>
              <w:jc w:val="both"/>
            </w:pPr>
            <w:r>
              <w:t xml:space="preserve">improve training and consistency in the completion of the care needs assessment using the tool and in the initial assessment and reassessment processes across different Medicaid </w:t>
            </w:r>
            <w:r>
              <w:t>MCO</w:t>
            </w:r>
            <w:r>
              <w:t xml:space="preserve">s and </w:t>
            </w:r>
            <w:r>
              <w:t xml:space="preserve">different service coordinators within the same </w:t>
            </w:r>
            <w:r>
              <w:t>MCO</w:t>
            </w:r>
            <w:r>
              <w:t xml:space="preserve">; </w:t>
            </w:r>
          </w:p>
          <w:p w:rsidR="00AB20C3" w:rsidRDefault="00385B8F" w:rsidP="00974E1F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5C5F56">
              <w:t>streamline the STAR Kids managed care program annual care needs reassessment process</w:t>
            </w:r>
            <w:r>
              <w:t xml:space="preserve">, </w:t>
            </w:r>
            <w:r>
              <w:t xml:space="preserve">to the extent feasible and allowed by federal law, </w:t>
            </w:r>
            <w:r w:rsidRPr="005C5F56">
              <w:t xml:space="preserve">for a child who has not had a significant change in function that </w:t>
            </w:r>
            <w:r w:rsidRPr="005C5F56">
              <w:t>may affect medical necessity</w:t>
            </w:r>
            <w:r>
              <w:t>;</w:t>
            </w:r>
            <w:r>
              <w:t xml:space="preserve"> </w:t>
            </w:r>
          </w:p>
          <w:p w:rsidR="00AB20C3" w:rsidRDefault="00385B8F" w:rsidP="00974E1F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5C5F56">
              <w:t xml:space="preserve">operate a Medicaid escalation help line </w:t>
            </w:r>
            <w:r>
              <w:t xml:space="preserve">that meets certain requirements and </w:t>
            </w:r>
            <w:r w:rsidRPr="005C5F56">
              <w:t xml:space="preserve">through which Medicaid recipients receiving benefits under the </w:t>
            </w:r>
            <w:r>
              <w:t>MDCP</w:t>
            </w:r>
            <w:r w:rsidRPr="005C5F56">
              <w:t xml:space="preserve"> waiver program and their legally authorized representatives, parents, guardians, or other representatives have access to assistance</w:t>
            </w:r>
            <w:r>
              <w:t xml:space="preserve">; </w:t>
            </w:r>
          </w:p>
          <w:p w:rsidR="00AB20C3" w:rsidRDefault="00385B8F" w:rsidP="00974E1F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require a Medicaid MCO participating in the STAR Kids managed care program to designate an individual as a single point o</w:t>
            </w:r>
            <w:r>
              <w:t>f contact for the Medicaid escalation help line and authorize that individual to take action to resolve escalated issues; and</w:t>
            </w:r>
            <w:r w:rsidRPr="005C5F56">
              <w:t xml:space="preserve">  </w:t>
            </w:r>
          </w:p>
          <w:p w:rsidR="0072115F" w:rsidRDefault="00385B8F" w:rsidP="00C02213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develop, </w:t>
            </w:r>
            <w:r>
              <w:t>not later than March 1, 2020, a plan to improve the care needs assessment tool and the initial assessment and reassessm</w:t>
            </w:r>
            <w:r>
              <w:t>ent processes and to post the plan on the HHSC website.</w:t>
            </w:r>
          </w:p>
          <w:p w:rsidR="005C5F56" w:rsidRDefault="00385B8F" w:rsidP="00974E1F">
            <w:pPr>
              <w:pStyle w:val="Header"/>
              <w:jc w:val="both"/>
            </w:pPr>
          </w:p>
          <w:p w:rsidR="005C5F56" w:rsidRDefault="00385B8F" w:rsidP="00974E1F">
            <w:pPr>
              <w:pStyle w:val="Header"/>
              <w:jc w:val="both"/>
            </w:pPr>
            <w:r>
              <w:t xml:space="preserve">C.S.S.B. 1207 requires the </w:t>
            </w:r>
            <w:r w:rsidRPr="005C5F56">
              <w:t>STAR Kids Managed Care Advisory Committee</w:t>
            </w:r>
            <w:r>
              <w:t xml:space="preserve"> to advise HHSC on the operation of the STAR Kids managed care program and make recommendations for improvements to that program. Th</w:t>
            </w:r>
            <w:r>
              <w:t>ese</w:t>
            </w:r>
            <w:r>
              <w:t xml:space="preserve"> provision</w:t>
            </w:r>
            <w:r>
              <w:t>s</w:t>
            </w:r>
            <w:r>
              <w:t xml:space="preserve"> expire</w:t>
            </w:r>
            <w:r>
              <w:t xml:space="preserve"> </w:t>
            </w:r>
            <w:r>
              <w:t xml:space="preserve">and the advisory committee is abolished on </w:t>
            </w:r>
            <w:r w:rsidRPr="005C5F56">
              <w:t>September 1, 2023</w:t>
            </w:r>
            <w:r>
              <w:t xml:space="preserve">. </w:t>
            </w:r>
          </w:p>
          <w:p w:rsidR="005C5F56" w:rsidRPr="00A253D3" w:rsidRDefault="00385B8F" w:rsidP="00974E1F">
            <w:pPr>
              <w:pStyle w:val="Header"/>
              <w:jc w:val="both"/>
            </w:pPr>
          </w:p>
          <w:p w:rsidR="00E141E2" w:rsidRDefault="00385B8F" w:rsidP="00974E1F">
            <w:pPr>
              <w:pStyle w:val="Header"/>
              <w:jc w:val="both"/>
            </w:pPr>
            <w:r>
              <w:t>C.S.S.B. 1207</w:t>
            </w:r>
            <w:r>
              <w:t xml:space="preserve">, with regard to </w:t>
            </w:r>
            <w:r w:rsidRPr="00DB6B17">
              <w:t>utilizat</w:t>
            </w:r>
            <w:r w:rsidRPr="00DB6B17">
              <w:t>ion review and prior authorization procedures</w:t>
            </w:r>
            <w:r>
              <w:t xml:space="preserve">, </w:t>
            </w:r>
            <w:r>
              <w:t xml:space="preserve">exempts </w:t>
            </w:r>
            <w:r w:rsidRPr="003E32D3">
              <w:t>a Medicaid</w:t>
            </w:r>
            <w:r>
              <w:t xml:space="preserve"> MCO and a </w:t>
            </w:r>
            <w:r w:rsidRPr="003E32D3">
              <w:t>utilization review agent who conducts utilization reviews for a Medicaid</w:t>
            </w:r>
            <w:r>
              <w:t xml:space="preserve"> MCO from </w:t>
            </w:r>
            <w:r>
              <w:t>the</w:t>
            </w:r>
            <w:r>
              <w:t xml:space="preserve"> requirement</w:t>
            </w:r>
            <w:r>
              <w:t xml:space="preserve"> to provide </w:t>
            </w:r>
            <w:r>
              <w:t xml:space="preserve">certain timely </w:t>
            </w:r>
            <w:r>
              <w:t>notice of an adverse determination with respect to a pat</w:t>
            </w:r>
            <w:r>
              <w:t xml:space="preserve">ient who </w:t>
            </w:r>
            <w:r w:rsidRPr="00B92DD6">
              <w:t>is not hospitalized at the time of the adverse determination</w:t>
            </w:r>
            <w:r>
              <w:t xml:space="preserve">. The bill sets out </w:t>
            </w:r>
            <w:r>
              <w:t xml:space="preserve">additional </w:t>
            </w:r>
            <w:r>
              <w:t xml:space="preserve">requirements for a </w:t>
            </w:r>
            <w:r w:rsidRPr="003E32D3">
              <w:t>contract between a Medicaid</w:t>
            </w:r>
            <w:r>
              <w:t xml:space="preserve"> MCO and HHSC</w:t>
            </w:r>
            <w:r>
              <w:t xml:space="preserve"> requiring HHSC to </w:t>
            </w:r>
            <w:r>
              <w:t>require that:</w:t>
            </w:r>
          </w:p>
          <w:p w:rsidR="00E141E2" w:rsidRDefault="00385B8F" w:rsidP="00974E1F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>before issuing an adverse determination on a prior authorization</w:t>
            </w:r>
            <w:r>
              <w:t xml:space="preserve"> request, the organization provide the physician requesting the prior authorization with a reasonable opportunity to discuss the request with another physician who practices in the same or a similar specialty, but not necessarily the same subspecialty, and</w:t>
            </w:r>
            <w:r>
              <w:t xml:space="preserve"> has experience in treating the same category of population as the recipient on whose behalf the request is submitted; and</w:t>
            </w:r>
          </w:p>
          <w:p w:rsidR="00E141E2" w:rsidRDefault="00385B8F" w:rsidP="00974E1F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the organization review and issue determinations on prior authorization requests with respect to a recipient who is not hospitalized </w:t>
            </w:r>
            <w:r>
              <w:t>at the time of the request according to certain time frames.</w:t>
            </w:r>
          </w:p>
          <w:p w:rsidR="005C5F56" w:rsidRDefault="00385B8F" w:rsidP="00974E1F">
            <w:pPr>
              <w:pStyle w:val="Header"/>
              <w:jc w:val="both"/>
            </w:pPr>
            <w:r>
              <w:t xml:space="preserve">The bill requires HHSC to </w:t>
            </w:r>
            <w:r w:rsidRPr="00805CDA">
              <w:t xml:space="preserve">establish a process consistent with </w:t>
            </w:r>
            <w:r>
              <w:t xml:space="preserve">federal </w:t>
            </w:r>
            <w:r>
              <w:t>regulations</w:t>
            </w:r>
            <w:r w:rsidRPr="00805CDA">
              <w:t xml:space="preserve"> for use by a Medicaid </w:t>
            </w:r>
            <w:r>
              <w:t>MCO</w:t>
            </w:r>
            <w:r w:rsidRPr="00805CDA">
              <w:t xml:space="preserve"> that receives a prior authorization request, with respect to a recipient who is not hos</w:t>
            </w:r>
            <w:r w:rsidRPr="00805CDA">
              <w:t xml:space="preserve">pitalized at the time of the request, that does not include sufficient or adequate documentation. The </w:t>
            </w:r>
            <w:r>
              <w:t>bill requires the process</w:t>
            </w:r>
            <w:r>
              <w:t xml:space="preserve"> to</w:t>
            </w:r>
            <w:r>
              <w:t xml:space="preserve"> </w:t>
            </w:r>
            <w:r w:rsidRPr="00805CDA">
              <w:t>provide a time frame within which a provider may submit the necessary documentation.</w:t>
            </w:r>
          </w:p>
          <w:p w:rsidR="00805CDA" w:rsidRPr="00A253D3" w:rsidRDefault="00385B8F" w:rsidP="00974E1F">
            <w:pPr>
              <w:pStyle w:val="Header"/>
              <w:jc w:val="both"/>
            </w:pPr>
          </w:p>
          <w:p w:rsidR="00805CDA" w:rsidRDefault="00385B8F" w:rsidP="00974E1F">
            <w:pPr>
              <w:pStyle w:val="Header"/>
              <w:jc w:val="both"/>
            </w:pPr>
            <w:r>
              <w:t>C.S.S.B. 1207 requires each Medicaid MC</w:t>
            </w:r>
            <w:r>
              <w:t xml:space="preserve">O to </w:t>
            </w:r>
            <w:r w:rsidRPr="00927643">
              <w:t>develop and implement a process to conduct an annual review of the organization's prior authorization requirements, other than a prior authorization requirement prescribed by or implemented for the vendor drug program.</w:t>
            </w:r>
            <w:r>
              <w:t xml:space="preserve"> The bill</w:t>
            </w:r>
            <w:r>
              <w:t xml:space="preserve"> sets out</w:t>
            </w:r>
            <w:r>
              <w:t xml:space="preserve"> require</w:t>
            </w:r>
            <w:r>
              <w:t xml:space="preserve">ments </w:t>
            </w:r>
            <w:r>
              <w:t>for</w:t>
            </w:r>
            <w:r>
              <w:t xml:space="preserve"> the Medicaid MCO in conducting a review. The bill prohibits a Medicaid MCO from imposing </w:t>
            </w:r>
            <w:r w:rsidRPr="00927643">
              <w:t xml:space="preserve">a prior authorization requirement, other than a prior authorization requirement prescribed by or implemented for the vendor drug program, unless the </w:t>
            </w:r>
            <w:r>
              <w:t>MCO</w:t>
            </w:r>
            <w:r w:rsidRPr="00927643">
              <w:t xml:space="preserve"> has review</w:t>
            </w:r>
            <w:r w:rsidRPr="00927643">
              <w:t>ed the requirement durin</w:t>
            </w:r>
            <w:r>
              <w:t>g the most recent annual review</w:t>
            </w:r>
            <w:r w:rsidRPr="00927643">
              <w:t>.</w:t>
            </w:r>
          </w:p>
          <w:p w:rsidR="00927643" w:rsidRPr="00A253D3" w:rsidRDefault="00385B8F" w:rsidP="00974E1F">
            <w:pPr>
              <w:pStyle w:val="Header"/>
              <w:jc w:val="both"/>
            </w:pPr>
          </w:p>
          <w:p w:rsidR="00927643" w:rsidRDefault="00385B8F" w:rsidP="00974E1F">
            <w:pPr>
              <w:pStyle w:val="Header"/>
              <w:jc w:val="both"/>
            </w:pPr>
            <w:r>
              <w:t>C.S.S.B. 1207</w:t>
            </w:r>
            <w:r>
              <w:t>, with regard to</w:t>
            </w:r>
            <w:r w:rsidRPr="00E141E2">
              <w:t xml:space="preserve"> </w:t>
            </w:r>
            <w:r w:rsidRPr="00D468A4">
              <w:t>reconsideration following an adverse determination on certain prior authorization requests</w:t>
            </w:r>
            <w:r>
              <w:t>,</w:t>
            </w:r>
            <w:r w:rsidRPr="00D468A4">
              <w:t xml:space="preserve"> </w:t>
            </w:r>
            <w:r>
              <w:t>additional</w:t>
            </w:r>
            <w:r>
              <w:t>ly</w:t>
            </w:r>
            <w:r>
              <w:t xml:space="preserve"> </w:t>
            </w:r>
            <w:r>
              <w:t xml:space="preserve">requires a contract between a Medicaid MCO and HHSC </w:t>
            </w:r>
            <w:r>
              <w:t xml:space="preserve">to </w:t>
            </w:r>
            <w:r w:rsidRPr="003B3804">
              <w:t xml:space="preserve">include </w:t>
            </w:r>
            <w:r w:rsidRPr="003B3804">
              <w:t xml:space="preserve">a requirement that the organization establish a process for reconsidering </w:t>
            </w:r>
            <w:r>
              <w:t xml:space="preserve">such </w:t>
            </w:r>
            <w:r w:rsidRPr="003B3804">
              <w:t>an adverse determination that resulted solely from the submission of insufficient or inadequate documentation</w:t>
            </w:r>
            <w:r>
              <w:t xml:space="preserve">. The bill sets out requirements </w:t>
            </w:r>
            <w:r>
              <w:t>for the</w:t>
            </w:r>
            <w:r>
              <w:t xml:space="preserve"> reconsideration</w:t>
            </w:r>
            <w:r>
              <w:t xml:space="preserve"> process. Th</w:t>
            </w:r>
            <w:r>
              <w:t xml:space="preserve">e bill establishes that an </w:t>
            </w:r>
            <w:r w:rsidRPr="00982349">
              <w:t xml:space="preserve">adverse determination on a prior authorization request is considered a denial of services in an evaluation of the Medicaid </w:t>
            </w:r>
            <w:r>
              <w:t>MCO</w:t>
            </w:r>
            <w:r w:rsidRPr="00982349">
              <w:t xml:space="preserve"> only if the determination is not </w:t>
            </w:r>
            <w:r>
              <w:t xml:space="preserve">applicably </w:t>
            </w:r>
            <w:r w:rsidRPr="00982349">
              <w:t>amended to approve the request</w:t>
            </w:r>
            <w:r>
              <w:t xml:space="preserve">. The bill establishes that </w:t>
            </w:r>
            <w:r>
              <w:t xml:space="preserve">the </w:t>
            </w:r>
            <w:r>
              <w:t xml:space="preserve">reconsideration </w:t>
            </w:r>
            <w:r>
              <w:t>process does not affect any related timelines, including the timeline for an internal appeal, a Medicaid fair hearing, or a review conducted by an independent review organization or any rights of a recipient to appeal a determination on</w:t>
            </w:r>
            <w:r>
              <w:t xml:space="preserve"> a prior authorization request.</w:t>
            </w:r>
          </w:p>
          <w:p w:rsidR="00687632" w:rsidRPr="00A253D3" w:rsidRDefault="00385B8F" w:rsidP="00974E1F">
            <w:pPr>
              <w:pStyle w:val="Header"/>
              <w:jc w:val="both"/>
            </w:pPr>
          </w:p>
          <w:p w:rsidR="00AE7B78" w:rsidRDefault="00385B8F" w:rsidP="00C02213">
            <w:pPr>
              <w:pStyle w:val="Header"/>
              <w:jc w:val="both"/>
            </w:pPr>
            <w:r>
              <w:t>C.S.S.B. 1207 requires HHSC</w:t>
            </w:r>
            <w:r>
              <w:t xml:space="preserve">, </w:t>
            </w:r>
            <w:r>
              <w:t xml:space="preserve">in </w:t>
            </w:r>
            <w:r w:rsidRPr="00E06605">
              <w:t>coordination with</w:t>
            </w:r>
            <w:r>
              <w:t xml:space="preserve"> a</w:t>
            </w:r>
            <w:r w:rsidRPr="00E06605">
              <w:t xml:space="preserve"> Medicaid </w:t>
            </w:r>
            <w:r>
              <w:t>MCO</w:t>
            </w:r>
            <w:r w:rsidRPr="00E06605">
              <w:t>,</w:t>
            </w:r>
            <w:r>
              <w:t xml:space="preserve"> to </w:t>
            </w:r>
            <w:r w:rsidRPr="00E06605">
              <w:t xml:space="preserve">develop and adopt a clear policy for a </w:t>
            </w:r>
            <w:r>
              <w:t xml:space="preserve">Medicaid </w:t>
            </w:r>
            <w:r>
              <w:t>MCO</w:t>
            </w:r>
            <w:r w:rsidRPr="00E06605">
              <w:t xml:space="preserve"> to ensure the coordination and timely delivery for </w:t>
            </w:r>
            <w:r>
              <w:t xml:space="preserve">Medicaid </w:t>
            </w:r>
            <w:r w:rsidRPr="00E06605">
              <w:t>recipients with both primary health benefi</w:t>
            </w:r>
            <w:r w:rsidRPr="00E06605">
              <w:t>t plan</w:t>
            </w:r>
            <w:r>
              <w:t xml:space="preserve"> cove</w:t>
            </w:r>
            <w:r>
              <w:t>rage and Medicaid coverage</w:t>
            </w:r>
            <w:r w:rsidRPr="00E06605">
              <w:t xml:space="preserve"> of Medicaid wrap-around benefits</w:t>
            </w:r>
            <w:r>
              <w:t xml:space="preserve">, defined as </w:t>
            </w:r>
            <w:r w:rsidRPr="005E1ED6">
              <w:t>a Medicaid-covered service that is provided to</w:t>
            </w:r>
            <w:r>
              <w:t xml:space="preserve"> such</w:t>
            </w:r>
            <w:r w:rsidRPr="005E1ED6">
              <w:t xml:space="preserve"> a recipient when the recipient has exceeded the primary health benefit plan coverage limit or when the service is not covered by the primary health benefit plan issuer</w:t>
            </w:r>
            <w:r>
              <w:t xml:space="preserve">. </w:t>
            </w:r>
            <w:r>
              <w:t xml:space="preserve">The bill requires HHSC, in developing the policy, to </w:t>
            </w:r>
            <w:r w:rsidRPr="005D0EDA">
              <w:t xml:space="preserve">consider requiring a Medicaid </w:t>
            </w:r>
            <w:r>
              <w:t>MCO</w:t>
            </w:r>
            <w:r w:rsidRPr="005D0EDA">
              <w:t xml:space="preserve"> to allow</w:t>
            </w:r>
            <w:r>
              <w:t xml:space="preserve"> </w:t>
            </w:r>
            <w:r w:rsidRPr="005D0EDA">
              <w:t>a recipient using a prescription drug for which the recipient's primary health benefit plan issuer previously provided coverage to continue receiving the prescription drug without requiring additional prior authorization.</w:t>
            </w:r>
          </w:p>
          <w:p w:rsidR="00A253D3" w:rsidRPr="00C02213" w:rsidRDefault="00385B8F" w:rsidP="00974E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385B8F" w:rsidP="00974E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ED61C3">
              <w:t xml:space="preserve">S.B. 1207 </w:t>
            </w:r>
            <w:r>
              <w:t xml:space="preserve">requires </w:t>
            </w:r>
            <w:r>
              <w:t xml:space="preserve">a </w:t>
            </w:r>
            <w:r>
              <w:t xml:space="preserve">Medicaid </w:t>
            </w:r>
            <w:r>
              <w:t>MCO</w:t>
            </w:r>
            <w:r w:rsidRPr="00886B5A">
              <w:t xml:space="preserve"> </w:t>
            </w:r>
            <w:r w:rsidRPr="00886B5A">
              <w:t xml:space="preserve">that in good faith and following </w:t>
            </w:r>
            <w:r>
              <w:t>HHSC</w:t>
            </w:r>
            <w:r w:rsidRPr="00886B5A">
              <w:t xml:space="preserve"> policies provides coverage for a Medicaid wrap-around benefit</w:t>
            </w:r>
            <w:r>
              <w:t xml:space="preserve"> to </w:t>
            </w:r>
            <w:r w:rsidRPr="00886B5A">
              <w:t xml:space="preserve">include the cost of providing the benefit in </w:t>
            </w:r>
            <w:r>
              <w:t>its</w:t>
            </w:r>
            <w:r w:rsidRPr="00886B5A">
              <w:t xml:space="preserve"> financial reports</w:t>
            </w:r>
            <w:r>
              <w:t xml:space="preserve"> and</w:t>
            </w:r>
            <w:r>
              <w:t xml:space="preserve"> requires HHSC to</w:t>
            </w:r>
            <w:r w:rsidRPr="00886B5A">
              <w:t xml:space="preserve"> include the reported costs in computing capitation</w:t>
            </w:r>
            <w:r w:rsidRPr="00886B5A">
              <w:t xml:space="preserve"> rates for the</w:t>
            </w:r>
            <w:r>
              <w:t xml:space="preserve"> MCO. </w:t>
            </w:r>
            <w:r>
              <w:t xml:space="preserve">The bill establishes that, if </w:t>
            </w:r>
            <w:r>
              <w:t xml:space="preserve">HHSC </w:t>
            </w:r>
            <w:r w:rsidRPr="00371E51">
              <w:t>determines that a recipient's primary health benefit plan issuer should have been the primary payor of a claim,</w:t>
            </w:r>
            <w:r>
              <w:t xml:space="preserve"> </w:t>
            </w:r>
            <w:r>
              <w:t xml:space="preserve">the </w:t>
            </w:r>
            <w:r>
              <w:t>MCO</w:t>
            </w:r>
            <w:r>
              <w:t xml:space="preserve"> that paid the claim </w:t>
            </w:r>
            <w:r>
              <w:t xml:space="preserve">is required </w:t>
            </w:r>
            <w:r>
              <w:t xml:space="preserve">to </w:t>
            </w:r>
            <w:r w:rsidRPr="001D7176">
              <w:t xml:space="preserve">work with </w:t>
            </w:r>
            <w:r>
              <w:t>HHSC</w:t>
            </w:r>
            <w:r w:rsidRPr="001D7176">
              <w:t xml:space="preserve"> on the recovery process and mak</w:t>
            </w:r>
            <w:r w:rsidRPr="001D7176">
              <w:t>e every attempt to reduce health care provider and recipient abrasion.</w:t>
            </w:r>
          </w:p>
          <w:p w:rsidR="001D7176" w:rsidRPr="003A31E1" w:rsidRDefault="00385B8F" w:rsidP="00974E1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AF164F" w:rsidRDefault="00385B8F" w:rsidP="00974E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ED61C3">
              <w:t xml:space="preserve">S.B. 1207 </w:t>
            </w:r>
            <w:r>
              <w:t xml:space="preserve">requires HHSC, </w:t>
            </w:r>
            <w:r w:rsidRPr="00886B5A">
              <w:t xml:space="preserve">in coordination with </w:t>
            </w:r>
            <w:r>
              <w:t>Med</w:t>
            </w:r>
            <w:r>
              <w:t>i</w:t>
            </w:r>
            <w:r>
              <w:t xml:space="preserve">caid </w:t>
            </w:r>
            <w:r>
              <w:t>managed care organizations</w:t>
            </w:r>
            <w:r>
              <w:t>,</w:t>
            </w:r>
            <w:r>
              <w:t xml:space="preserve"> </w:t>
            </w:r>
            <w:r>
              <w:t xml:space="preserve">in order </w:t>
            </w:r>
            <w:r>
              <w:t>to further assist with benefits coordination</w:t>
            </w:r>
            <w:r>
              <w:t>,</w:t>
            </w:r>
            <w:r>
              <w:t xml:space="preserve"> and to the extent allowed under federal requirements for third</w:t>
            </w:r>
            <w:r>
              <w:t>-</w:t>
            </w:r>
            <w:r>
              <w:t>party liab</w:t>
            </w:r>
            <w:r>
              <w:t>i</w:t>
            </w:r>
            <w:r>
              <w:t>lity</w:t>
            </w:r>
            <w:r w:rsidRPr="00886B5A">
              <w:t>,</w:t>
            </w:r>
            <w:r>
              <w:t xml:space="preserve"> to </w:t>
            </w:r>
            <w:r w:rsidRPr="00886B5A">
              <w:t>develop</w:t>
            </w:r>
            <w:r>
              <w:t xml:space="preserve">, </w:t>
            </w:r>
            <w:r w:rsidRPr="00886B5A">
              <w:t>maintain</w:t>
            </w:r>
            <w:r>
              <w:t>, and periodically review</w:t>
            </w:r>
            <w:r w:rsidRPr="00886B5A">
              <w:t xml:space="preserve"> </w:t>
            </w:r>
            <w:r>
              <w:t xml:space="preserve">and update </w:t>
            </w:r>
            <w:r w:rsidRPr="00886B5A">
              <w:t>a list of services that are not traditionally covered by primary health benefit plan coverage that a</w:t>
            </w:r>
            <w:r>
              <w:t>n</w:t>
            </w:r>
            <w:r w:rsidRPr="00886B5A">
              <w:t xml:space="preserve"> </w:t>
            </w:r>
            <w:r>
              <w:t>MCO</w:t>
            </w:r>
            <w:r w:rsidRPr="00886B5A">
              <w:t xml:space="preserve"> may approve </w:t>
            </w:r>
            <w:r w:rsidRPr="00886B5A">
              <w:t>without having to coordinate with the plan issuer and that can be resolved through third-party liability resolution processes.</w:t>
            </w:r>
            <w:r>
              <w:t xml:space="preserve"> The bill </w:t>
            </w:r>
            <w:r>
              <w:t>authorizes the executive commissioner to seek a waiver from the federal government as needed to address federal policies</w:t>
            </w:r>
            <w:r>
              <w:t xml:space="preserve"> related to coordination of benefits and third-party liability and to maximize federal financial participation for </w:t>
            </w:r>
            <w:r>
              <w:t xml:space="preserve">Medicaid </w:t>
            </w:r>
            <w:r>
              <w:t xml:space="preserve">recipients with both primary health benefit plan coverage and Medicaid coverage. </w:t>
            </w:r>
          </w:p>
          <w:p w:rsidR="00AF164F" w:rsidRPr="003A31E1" w:rsidRDefault="00385B8F" w:rsidP="00974E1F">
            <w:pPr>
              <w:pStyle w:val="Header"/>
              <w:jc w:val="both"/>
              <w:rPr>
                <w:sz w:val="22"/>
              </w:rPr>
            </w:pPr>
          </w:p>
          <w:p w:rsidR="004832AE" w:rsidRDefault="00385B8F" w:rsidP="00974E1F">
            <w:pPr>
              <w:pStyle w:val="Header"/>
              <w:jc w:val="both"/>
            </w:pPr>
            <w:r>
              <w:t>C.S.</w:t>
            </w:r>
            <w:r w:rsidRPr="00ED61C3">
              <w:t xml:space="preserve">S.B. 1207 </w:t>
            </w:r>
            <w:r>
              <w:t>authorizes</w:t>
            </w:r>
            <w:r>
              <w:t xml:space="preserve"> HHSC to </w:t>
            </w:r>
            <w:r>
              <w:t>include in the</w:t>
            </w:r>
            <w:r w:rsidRPr="0028047B">
              <w:t xml:space="preserve"> M</w:t>
            </w:r>
            <w:r w:rsidRPr="0028047B">
              <w:t xml:space="preserve">edicaid managed care eligibility files </w:t>
            </w:r>
            <w:r>
              <w:t>an indication of</w:t>
            </w:r>
            <w:r w:rsidRPr="0028047B">
              <w:t xml:space="preserve"> </w:t>
            </w:r>
            <w:r w:rsidRPr="0028047B">
              <w:t>whether a recipient has primary health benefit plan coverage or</w:t>
            </w:r>
            <w:r>
              <w:t xml:space="preserve"> </w:t>
            </w:r>
            <w:r w:rsidRPr="00CE4BBC">
              <w:t xml:space="preserve">is enrolled in a group health benefit plan for which </w:t>
            </w:r>
            <w:r>
              <w:t>HHSC</w:t>
            </w:r>
            <w:r w:rsidRPr="00CE4BBC">
              <w:t xml:space="preserve"> provides premium assistance under</w:t>
            </w:r>
            <w:r>
              <w:t xml:space="preserve"> the</w:t>
            </w:r>
            <w:r w:rsidRPr="0028047B">
              <w:t xml:space="preserve"> health insurance premium payment </w:t>
            </w:r>
            <w:r>
              <w:t>program</w:t>
            </w:r>
            <w:r>
              <w:t>. The</w:t>
            </w:r>
            <w:r>
              <w:t xml:space="preserve"> bill establishes that the</w:t>
            </w:r>
            <w:r>
              <w:t xml:space="preserve"> </w:t>
            </w:r>
            <w:r w:rsidRPr="000F1AA1">
              <w:t xml:space="preserve">files for </w:t>
            </w:r>
            <w:r>
              <w:t xml:space="preserve">such a </w:t>
            </w:r>
            <w:r w:rsidRPr="000F1AA1">
              <w:t xml:space="preserve">recipient </w:t>
            </w:r>
            <w:r>
              <w:t>may</w:t>
            </w:r>
            <w:r w:rsidRPr="000F1AA1">
              <w:t xml:space="preserve"> include</w:t>
            </w:r>
            <w:r>
              <w:t xml:space="preserve"> certain </w:t>
            </w:r>
            <w:r w:rsidRPr="000F1AA1">
              <w:t>up</w:t>
            </w:r>
            <w:r>
              <w:noBreakHyphen/>
            </w:r>
            <w:r w:rsidRPr="000F1AA1">
              <w:t>to</w:t>
            </w:r>
            <w:r>
              <w:noBreakHyphen/>
            </w:r>
            <w:r w:rsidRPr="000F1AA1">
              <w:t>date, accurate information related to primary health benefit plan coverage to the extent the information is available to</w:t>
            </w:r>
            <w:r>
              <w:t xml:space="preserve"> HHSC.</w:t>
            </w:r>
            <w:r>
              <w:t xml:space="preserve"> </w:t>
            </w:r>
          </w:p>
          <w:p w:rsidR="004832AE" w:rsidRPr="003A31E1" w:rsidRDefault="00385B8F" w:rsidP="00974E1F">
            <w:pPr>
              <w:pStyle w:val="Header"/>
              <w:jc w:val="both"/>
              <w:rPr>
                <w:sz w:val="22"/>
              </w:rPr>
            </w:pPr>
          </w:p>
          <w:p w:rsidR="00553261" w:rsidRDefault="00385B8F" w:rsidP="00974E1F">
            <w:pPr>
              <w:pStyle w:val="Header"/>
              <w:jc w:val="both"/>
            </w:pPr>
            <w:r>
              <w:t>C.S.</w:t>
            </w:r>
            <w:r w:rsidRPr="00ED61C3">
              <w:t xml:space="preserve">S.B. 1207 </w:t>
            </w:r>
            <w:r>
              <w:t>requires HHSC</w:t>
            </w:r>
            <w:r>
              <w:t xml:space="preserve"> to take the following actions:</w:t>
            </w:r>
          </w:p>
          <w:p w:rsidR="00553261" w:rsidRDefault="00385B8F" w:rsidP="00974E1F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>
              <w:t>to the extent allowed by federal law,</w:t>
            </w:r>
            <w:r>
              <w:t xml:space="preserve"> </w:t>
            </w:r>
            <w:r>
              <w:t>maintain</w:t>
            </w:r>
            <w:r w:rsidRPr="00016B9C">
              <w:t xml:space="preserve"> processes and policies to allow a health care provider who is primarily providing services to a</w:t>
            </w:r>
            <w:r>
              <w:t xml:space="preserve"> Medicaid</w:t>
            </w:r>
            <w:r w:rsidRPr="00016B9C">
              <w:t xml:space="preserve"> recipient through primary health benefit plan coverage to receive Medicaid reimbursement for services ordered, referred, </w:t>
            </w:r>
            <w:r>
              <w:t xml:space="preserve">or </w:t>
            </w:r>
            <w:r w:rsidRPr="00016B9C">
              <w:t>prescribed, regardless of whether the provider is enrolled as a Medicaid provider</w:t>
            </w:r>
            <w:r>
              <w:t>; and</w:t>
            </w:r>
          </w:p>
          <w:p w:rsidR="00553261" w:rsidRDefault="00385B8F" w:rsidP="00974E1F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 w:rsidRPr="00016B9C">
              <w:t>allow a provider who is not enrolled as a Me</w:t>
            </w:r>
            <w:r w:rsidRPr="00016B9C">
              <w:t xml:space="preserve">dicaid provider to order, refer, </w:t>
            </w:r>
            <w:r>
              <w:t xml:space="preserve">or </w:t>
            </w:r>
            <w:r w:rsidRPr="00016B9C">
              <w:t xml:space="preserve">prescribe services to a </w:t>
            </w:r>
            <w:r>
              <w:t xml:space="preserve">Medicaid </w:t>
            </w:r>
            <w:r w:rsidRPr="00016B9C">
              <w:t xml:space="preserve">recipient based on the provider's national provider identifier number and </w:t>
            </w:r>
            <w:r>
              <w:t>prohibits HHSC from</w:t>
            </w:r>
            <w:r w:rsidRPr="00016B9C">
              <w:t xml:space="preserve"> requir</w:t>
            </w:r>
            <w:r>
              <w:t>ing</w:t>
            </w:r>
            <w:r w:rsidRPr="00016B9C">
              <w:t xml:space="preserve"> an additional state provider identifier number to receive reimbursement</w:t>
            </w:r>
            <w:r>
              <w:t xml:space="preserve"> for the ser</w:t>
            </w:r>
            <w:r>
              <w:t>vices</w:t>
            </w:r>
            <w:r w:rsidRPr="00016B9C">
              <w:t>.</w:t>
            </w:r>
            <w:r>
              <w:t xml:space="preserve"> </w:t>
            </w:r>
          </w:p>
          <w:p w:rsidR="005A35E2" w:rsidRDefault="00385B8F" w:rsidP="00974E1F">
            <w:pPr>
              <w:pStyle w:val="Header"/>
              <w:jc w:val="both"/>
            </w:pPr>
            <w:r>
              <w:t xml:space="preserve">The bill authorizes HHSC to </w:t>
            </w:r>
            <w:r w:rsidRPr="00016B9C">
              <w:t xml:space="preserve">seek a waiver of Medicaid provider enrollment requirements for providers of recipients with primary health benefit plan coverage to implement </w:t>
            </w:r>
            <w:r>
              <w:t>these provisions</w:t>
            </w:r>
            <w:r w:rsidRPr="00016B9C">
              <w:t>.</w:t>
            </w:r>
            <w:r>
              <w:t xml:space="preserve"> </w:t>
            </w:r>
          </w:p>
          <w:p w:rsidR="00892063" w:rsidRDefault="00385B8F" w:rsidP="00974E1F">
            <w:pPr>
              <w:pStyle w:val="Header"/>
              <w:jc w:val="both"/>
            </w:pPr>
          </w:p>
          <w:p w:rsidR="00892063" w:rsidRDefault="00385B8F" w:rsidP="00974E1F">
            <w:pPr>
              <w:pStyle w:val="Header"/>
              <w:jc w:val="both"/>
            </w:pPr>
            <w:r>
              <w:t>C.S.</w:t>
            </w:r>
            <w:r w:rsidRPr="00ED61C3">
              <w:t xml:space="preserve">S.B. 1207 </w:t>
            </w:r>
            <w:r>
              <w:t>requires HHSC to develop a clear and easy pr</w:t>
            </w:r>
            <w:r>
              <w:t xml:space="preserve">ocess, to be implement through a contract, that allows a Medicaid recipient with complex medical needs who has established a relationship with a specialty provider to continue receiving care from that provider. </w:t>
            </w:r>
          </w:p>
          <w:p w:rsidR="005A35E2" w:rsidRPr="003A31E1" w:rsidRDefault="00385B8F" w:rsidP="00974E1F">
            <w:pPr>
              <w:pStyle w:val="Header"/>
              <w:jc w:val="both"/>
              <w:rPr>
                <w:sz w:val="22"/>
              </w:rPr>
            </w:pPr>
          </w:p>
          <w:p w:rsidR="00ED61C3" w:rsidRDefault="00385B8F" w:rsidP="00974E1F">
            <w:pPr>
              <w:pStyle w:val="Header"/>
              <w:jc w:val="both"/>
              <w:rPr>
                <w:shd w:val="clear" w:color="auto" w:fill="FFFFFF"/>
              </w:rPr>
            </w:pPr>
            <w:r>
              <w:t xml:space="preserve">C.S.S.B. 1207 </w:t>
            </w:r>
            <w:r>
              <w:t>establishes that</w:t>
            </w:r>
            <w:r>
              <w:t xml:space="preserve"> HHSC </w:t>
            </w:r>
            <w:r>
              <w:t>is requ</w:t>
            </w:r>
            <w:r>
              <w:t xml:space="preserve">ired </w:t>
            </w:r>
            <w:r w:rsidRPr="00ED61C3">
              <w:t xml:space="preserve">to implement </w:t>
            </w:r>
            <w:r>
              <w:t>a</w:t>
            </w:r>
            <w:r>
              <w:t xml:space="preserve"> provision</w:t>
            </w:r>
            <w:r>
              <w:t xml:space="preserve"> of the bill</w:t>
            </w:r>
            <w:r>
              <w:t xml:space="preserve"> </w:t>
            </w:r>
            <w:r w:rsidRPr="00ED61C3">
              <w:t>only if the legislature appropriates money s</w:t>
            </w:r>
            <w:r>
              <w:t>pecifically for that purpos</w:t>
            </w:r>
            <w:r w:rsidRPr="00997EC9">
              <w:t>e</w:t>
            </w:r>
            <w:r>
              <w:t xml:space="preserve"> and that </w:t>
            </w:r>
            <w:r w:rsidRPr="00A46349">
              <w:rPr>
                <w:shd w:val="clear" w:color="auto" w:fill="FFFFFF"/>
              </w:rPr>
              <w:t>HHSC may, but is not required to, implement the bill's provisions using other appropriations available for that purpose</w:t>
            </w:r>
            <w:r>
              <w:rPr>
                <w:shd w:val="clear" w:color="auto" w:fill="FFFFFF"/>
              </w:rPr>
              <w:t xml:space="preserve"> if the legislature does not appropriate money specifically for that purpose</w:t>
            </w:r>
            <w:r w:rsidRPr="00A46349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The bill requires the executive commissioner to </w:t>
            </w:r>
            <w:r w:rsidRPr="00F70411">
              <w:rPr>
                <w:shd w:val="clear" w:color="auto" w:fill="FFFFFF"/>
              </w:rPr>
              <w:t>adopt rules necessary to implement</w:t>
            </w:r>
            <w:r>
              <w:rPr>
                <w:shd w:val="clear" w:color="auto" w:fill="FFFFFF"/>
              </w:rPr>
              <w:t xml:space="preserve"> the bill's provisions.</w:t>
            </w:r>
            <w:r>
              <w:rPr>
                <w:shd w:val="clear" w:color="auto" w:fill="FFFFFF"/>
              </w:rPr>
              <w:t xml:space="preserve"> The bill requires HHSC to seek to amend contracts entered into with Medi</w:t>
            </w:r>
            <w:r>
              <w:rPr>
                <w:shd w:val="clear" w:color="auto" w:fill="FFFFFF"/>
              </w:rPr>
              <w:t xml:space="preserve">caid MCO before the bill's effective date to include </w:t>
            </w:r>
            <w:r>
              <w:rPr>
                <w:shd w:val="clear" w:color="auto" w:fill="FFFFFF"/>
              </w:rPr>
              <w:t xml:space="preserve">certain </w:t>
            </w:r>
            <w:r>
              <w:rPr>
                <w:shd w:val="clear" w:color="auto" w:fill="FFFFFF"/>
              </w:rPr>
              <w:t>provisions required by the bill.</w:t>
            </w:r>
            <w:r>
              <w:rPr>
                <w:shd w:val="clear" w:color="auto" w:fill="FFFFFF"/>
              </w:rPr>
              <w:t xml:space="preserve">  </w:t>
            </w:r>
          </w:p>
          <w:p w:rsidR="003A31E1" w:rsidRPr="003A31E1" w:rsidRDefault="00385B8F" w:rsidP="00974E1F">
            <w:pPr>
              <w:pStyle w:val="Header"/>
              <w:jc w:val="both"/>
              <w:rPr>
                <w:b/>
                <w:sz w:val="22"/>
              </w:rPr>
            </w:pPr>
          </w:p>
        </w:tc>
      </w:tr>
      <w:tr w:rsidR="00FD685D" w:rsidTr="00345119">
        <w:tc>
          <w:tcPr>
            <w:tcW w:w="9576" w:type="dxa"/>
          </w:tcPr>
          <w:p w:rsidR="008423E4" w:rsidRPr="00A8133F" w:rsidRDefault="00385B8F" w:rsidP="00974E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85B8F" w:rsidP="00974E1F"/>
          <w:p w:rsidR="008423E4" w:rsidRDefault="00385B8F" w:rsidP="00974E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02DF3">
              <w:t>September 1, 2019.</w:t>
            </w:r>
          </w:p>
          <w:p w:rsidR="00553261" w:rsidRPr="00974E1F" w:rsidRDefault="00385B8F" w:rsidP="00974E1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</w:tr>
      <w:tr w:rsidR="00FD685D" w:rsidTr="00345119">
        <w:tc>
          <w:tcPr>
            <w:tcW w:w="9576" w:type="dxa"/>
          </w:tcPr>
          <w:p w:rsidR="00D511F9" w:rsidRDefault="00385B8F" w:rsidP="00974E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DB22FA" w:rsidRDefault="00385B8F" w:rsidP="00974E1F">
            <w:pPr>
              <w:jc w:val="both"/>
            </w:pPr>
          </w:p>
          <w:p w:rsidR="00DB22FA" w:rsidRDefault="00385B8F" w:rsidP="00974E1F">
            <w:pPr>
              <w:jc w:val="both"/>
            </w:pPr>
            <w:r>
              <w:t xml:space="preserve">While C.S.S.B. 1207 may differ from the engrossed in minor or </w:t>
            </w:r>
            <w:r>
              <w:t>nonsubstantive ways, the following summarizes the substantial differences between the engrossed and committee substitute versions of the bill.</w:t>
            </w:r>
          </w:p>
          <w:p w:rsidR="0088372E" w:rsidRDefault="00385B8F" w:rsidP="00974E1F">
            <w:pPr>
              <w:jc w:val="both"/>
            </w:pPr>
          </w:p>
          <w:p w:rsidR="00001E5B" w:rsidRDefault="00385B8F" w:rsidP="00974E1F">
            <w:pPr>
              <w:jc w:val="both"/>
            </w:pPr>
            <w:r>
              <w:t>The substitute includes the following provisions:</w:t>
            </w:r>
          </w:p>
          <w:p w:rsidR="00001E5B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 xml:space="preserve">a </w:t>
            </w:r>
            <w:r>
              <w:t>require</w:t>
            </w:r>
            <w:r>
              <w:t>ment for</w:t>
            </w:r>
            <w:r>
              <w:t xml:space="preserve"> the executive commissioner to </w:t>
            </w:r>
            <w:r w:rsidRPr="0088372E">
              <w:t>increase the m</w:t>
            </w:r>
            <w:r w:rsidRPr="0088372E">
              <w:t>aximum family income</w:t>
            </w:r>
            <w:r>
              <w:t xml:space="preserve"> qualifications for </w:t>
            </w:r>
            <w:r w:rsidRPr="0088372E">
              <w:t>a Medicaid buy-in program</w:t>
            </w:r>
            <w:r>
              <w:t>;</w:t>
            </w:r>
            <w:r>
              <w:t xml:space="preserve"> </w:t>
            </w:r>
            <w:r>
              <w:t xml:space="preserve"> </w:t>
            </w:r>
          </w:p>
          <w:p w:rsidR="00001E5B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 requirement for</w:t>
            </w:r>
            <w:r>
              <w:t xml:space="preserve"> HHSC to conduct a disability determination assessment of a child to determine eligibility for the buy-in program and </w:t>
            </w:r>
            <w:r>
              <w:t>a prohibition against HHSC contracting</w:t>
            </w:r>
            <w:r>
              <w:t xml:space="preserve"> with </w:t>
            </w:r>
            <w:r>
              <w:t xml:space="preserve">a </w:t>
            </w:r>
            <w:r>
              <w:t>Medicai</w:t>
            </w:r>
            <w:r>
              <w:t>d MCO to conduct the assessment;</w:t>
            </w:r>
          </w:p>
          <w:p w:rsidR="00001E5B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 requirement for</w:t>
            </w:r>
            <w:r>
              <w:t xml:space="preserve"> H</w:t>
            </w:r>
            <w:r>
              <w:t xml:space="preserve">HSC to ensure that </w:t>
            </w:r>
            <w:r>
              <w:t>notice</w:t>
            </w:r>
            <w:r>
              <w:t xml:space="preserve"> sent by HHSC or a Medicaid MCO to a recipient or provider</w:t>
            </w:r>
            <w:r>
              <w:t xml:space="preserve"> regarding</w:t>
            </w:r>
            <w:r>
              <w:t xml:space="preserve"> denial of</w:t>
            </w:r>
            <w:r>
              <w:t xml:space="preserve"> M</w:t>
            </w:r>
            <w:r w:rsidRPr="00DB22FA">
              <w:t>edicaid coverage or prior authorization</w:t>
            </w:r>
            <w:r>
              <w:t xml:space="preserve"> for a service includes certain information</w:t>
            </w:r>
            <w:r>
              <w:t xml:space="preserve">; </w:t>
            </w:r>
          </w:p>
          <w:p w:rsidR="00001E5B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 requi</w:t>
            </w:r>
            <w:r>
              <w:t>rement for</w:t>
            </w:r>
            <w:r>
              <w:t xml:space="preserve"> HHSC or a Medicaid MCO that receives a prior authorization request that contains</w:t>
            </w:r>
            <w:r w:rsidRPr="00DB22FA">
              <w:t xml:space="preserve"> </w:t>
            </w:r>
            <w:r>
              <w:t>i</w:t>
            </w:r>
            <w:r>
              <w:t>nsuf</w:t>
            </w:r>
            <w:r>
              <w:t>f</w:t>
            </w:r>
            <w:r>
              <w:t>i</w:t>
            </w:r>
            <w:r>
              <w:t>cient or inadequate documentation to issue</w:t>
            </w:r>
            <w:r>
              <w:t xml:space="preserve"> a certain notice</w:t>
            </w:r>
            <w:r>
              <w:t xml:space="preserve">; </w:t>
            </w:r>
          </w:p>
          <w:p w:rsidR="00001E5B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 requirement for</w:t>
            </w:r>
            <w:r>
              <w:t xml:space="preserve"> the executive commissioner to require each MCO or entity responsible for auth</w:t>
            </w:r>
            <w:r>
              <w:t>orizing service under Medicaid to maintain on the organization's or entity's website certain information and to adopt and maintain a process</w:t>
            </w:r>
            <w:r>
              <w:t xml:space="preserve"> for a provider or recipient to contact the MCO or entity to clarify prior authorization requirements</w:t>
            </w:r>
            <w:r>
              <w:t>;</w:t>
            </w:r>
          </w:p>
          <w:p w:rsidR="00F075DC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</w:t>
            </w:r>
            <w:r>
              <w:t xml:space="preserve"> requir</w:t>
            </w:r>
            <w:r>
              <w:t>ement</w:t>
            </w:r>
            <w:r>
              <w:t xml:space="preserve"> for HHSC to contract with</w:t>
            </w:r>
            <w:r>
              <w:t xml:space="preserve"> </w:t>
            </w:r>
            <w:r>
              <w:t xml:space="preserve">an independent </w:t>
            </w:r>
            <w:r>
              <w:t>external medical review</w:t>
            </w:r>
            <w:r>
              <w:t xml:space="preserve">er to conduct certain reviews; </w:t>
            </w:r>
          </w:p>
          <w:p w:rsidR="00F075DC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 prohibition against an MCO having a financial</w:t>
            </w:r>
            <w:r>
              <w:t xml:space="preserve"> relati</w:t>
            </w:r>
            <w:r>
              <w:t>onship or ownership of an external medical reviewer;</w:t>
            </w:r>
          </w:p>
          <w:p w:rsidR="00957BC9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provisions relating to the external medical review;</w:t>
            </w:r>
          </w:p>
          <w:p w:rsidR="00957BC9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 xml:space="preserve">provisions relating to the </w:t>
            </w:r>
            <w:r w:rsidRPr="0088372E">
              <w:t>MDCP waiver program</w:t>
            </w:r>
            <w:r>
              <w:t>, MDCP waiting list</w:t>
            </w:r>
            <w:r>
              <w:t xml:space="preserve">, and </w:t>
            </w:r>
            <w:r>
              <w:t>MDCP reassessments;</w:t>
            </w:r>
          </w:p>
          <w:p w:rsidR="00CD3CDA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 xml:space="preserve">requirements for HHSC to conduct certain surveys and focus groups and to submit a report to the governor, </w:t>
            </w:r>
            <w:r>
              <w:t xml:space="preserve">the </w:t>
            </w:r>
            <w:r>
              <w:t>lieutenant governor, the speaker of the house, the Legi</w:t>
            </w:r>
            <w:r>
              <w:t>slative Budget Board, and each standing legislative committee with primary jurisdiction over Medicaid;</w:t>
            </w:r>
          </w:p>
          <w:p w:rsidR="00CD3CDA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 xml:space="preserve">requirements for HHSC to improve the </w:t>
            </w:r>
            <w:r w:rsidRPr="00970217">
              <w:t>care needs assessment tool</w:t>
            </w:r>
            <w:r>
              <w:t xml:space="preserve"> for the STAR Kids managed care program</w:t>
            </w:r>
            <w:r>
              <w:t>;</w:t>
            </w:r>
          </w:p>
          <w:p w:rsidR="00731630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 requirement for HHSC to streamline the</w:t>
            </w:r>
            <w:r>
              <w:t xml:space="preserve"> </w:t>
            </w:r>
            <w:r>
              <w:t>STAR Kid</w:t>
            </w:r>
            <w:r>
              <w:t>s managed care program;</w:t>
            </w:r>
          </w:p>
          <w:p w:rsidR="00731630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 requirement for HHSC to operate a Medicaid escalation help line;</w:t>
            </w:r>
          </w:p>
          <w:p w:rsidR="00731630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 xml:space="preserve">a </w:t>
            </w:r>
            <w:r>
              <w:t>require</w:t>
            </w:r>
            <w:r>
              <w:t>ment for</w:t>
            </w:r>
            <w:r>
              <w:t xml:space="preserve"> the </w:t>
            </w:r>
            <w:r w:rsidRPr="00970217">
              <w:t>STAR Kids Managed Care Advisory Committee</w:t>
            </w:r>
            <w:r>
              <w:t xml:space="preserve"> to advise HHSC on the operation of the STAR Kids managed care program and to make recommendations for improvements</w:t>
            </w:r>
            <w:r>
              <w:t>;</w:t>
            </w:r>
          </w:p>
          <w:p w:rsidR="00731630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certain additional requirements for a contract between an MCO and HHSC</w:t>
            </w:r>
            <w:r>
              <w:t xml:space="preserve"> with regard to the STAR Kids managed care program</w:t>
            </w:r>
            <w:r>
              <w:t>;</w:t>
            </w:r>
          </w:p>
          <w:p w:rsidR="00D17BD2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a requirement for</w:t>
            </w:r>
            <w:r>
              <w:t xml:space="preserve"> each MCO to develop and implement a process to annually review the organization's prior authorization requirements and a prohibition against an MCO imposing a prior authorization requirement other than an implemented requirement for  the drug vendor progr</w:t>
            </w:r>
            <w:r>
              <w:t>am;</w:t>
            </w:r>
            <w:r>
              <w:t xml:space="preserve"> </w:t>
            </w:r>
          </w:p>
          <w:p w:rsidR="005059B9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>provi</w:t>
            </w:r>
            <w:r>
              <w:t>sions relating to reconsideration following an adverse determination on certain prior authorization requests;</w:t>
            </w:r>
          </w:p>
          <w:p w:rsidR="007A1E1D" w:rsidRDefault="00385B8F" w:rsidP="00974E1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</w:pPr>
            <w:r>
              <w:t xml:space="preserve">provisions establishing the </w:t>
            </w:r>
            <w:r>
              <w:t xml:space="preserve">applicability </w:t>
            </w:r>
            <w:r>
              <w:t>date of</w:t>
            </w:r>
            <w:r>
              <w:t xml:space="preserve"> certain </w:t>
            </w:r>
            <w:r>
              <w:t xml:space="preserve">bill </w:t>
            </w:r>
            <w:r>
              <w:t>provisions; and</w:t>
            </w:r>
          </w:p>
          <w:p w:rsidR="001C32D8" w:rsidRDefault="00385B8F" w:rsidP="00C02213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</w:pPr>
            <w:r>
              <w:t>a requirement for the executive commissioner</w:t>
            </w:r>
            <w:r>
              <w:t xml:space="preserve"> to adopt rules necessary to implement the bill's provisions.</w:t>
            </w:r>
          </w:p>
          <w:p w:rsidR="005059B9" w:rsidRDefault="00385B8F" w:rsidP="00C02213">
            <w:pPr>
              <w:jc w:val="both"/>
            </w:pPr>
          </w:p>
          <w:p w:rsidR="00C02213" w:rsidRDefault="00385B8F" w:rsidP="00C02213">
            <w:pPr>
              <w:jc w:val="both"/>
            </w:pPr>
          </w:p>
          <w:p w:rsidR="00BA2547" w:rsidRDefault="00385B8F" w:rsidP="00C02213">
            <w:pPr>
              <w:jc w:val="both"/>
            </w:pPr>
            <w:r>
              <w:t>The substitute revises the following provisions:</w:t>
            </w:r>
          </w:p>
          <w:p w:rsidR="007629FD" w:rsidRDefault="00385B8F" w:rsidP="00974E1F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>
              <w:t xml:space="preserve">a provision for </w:t>
            </w:r>
            <w:r>
              <w:t xml:space="preserve">the </w:t>
            </w:r>
            <w:r>
              <w:t>continue</w:t>
            </w:r>
            <w:r>
              <w:t>d</w:t>
            </w:r>
            <w:r>
              <w:t xml:space="preserve"> us</w:t>
            </w:r>
            <w:r>
              <w:t>e of</w:t>
            </w:r>
            <w:r>
              <w:t xml:space="preserve"> certain prescription drugs without requiring additional prior authorization; </w:t>
            </w:r>
          </w:p>
          <w:p w:rsidR="00BA2547" w:rsidRDefault="00385B8F" w:rsidP="00974E1F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>
              <w:t>a requirement for HHSC to de</w:t>
            </w:r>
            <w:r>
              <w:t>velop and maintain a list of</w:t>
            </w:r>
            <w:r>
              <w:t xml:space="preserve"> services that are not traditionally covered by primary health benefit </w:t>
            </w:r>
            <w:r>
              <w:t xml:space="preserve">plan </w:t>
            </w:r>
            <w:r>
              <w:t>coverage</w:t>
            </w:r>
            <w:r>
              <w:t xml:space="preserve"> that an MCO may approve without having to coordinate with the primary plan issuer;</w:t>
            </w:r>
          </w:p>
          <w:p w:rsidR="00BA2547" w:rsidRDefault="00385B8F" w:rsidP="00974E1F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</w:pPr>
            <w:r>
              <w:t xml:space="preserve">a requirement for HHSC to </w:t>
            </w:r>
            <w:r w:rsidRPr="00BA2547">
              <w:t>maintain processes and policies to</w:t>
            </w:r>
            <w:r w:rsidRPr="00BA2547">
              <w:t xml:space="preserve"> allow a health care provider who is primarily providing services to a recipient through primary health benefit plan coverage to receive Medicaid reimbursement</w:t>
            </w:r>
            <w:r>
              <w:t>;</w:t>
            </w:r>
            <w:r>
              <w:t xml:space="preserve"> and</w:t>
            </w:r>
          </w:p>
          <w:p w:rsidR="000B0082" w:rsidRDefault="00385B8F" w:rsidP="00C02213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 xml:space="preserve">a requirement for HHSC to develop a clear and easy process to allow </w:t>
            </w:r>
            <w:r>
              <w:t>a</w:t>
            </w:r>
            <w:r>
              <w:t xml:space="preserve"> recipient</w:t>
            </w:r>
            <w:r>
              <w:t xml:space="preserve"> </w:t>
            </w:r>
            <w:r w:rsidRPr="00D468A4">
              <w:t>with comple</w:t>
            </w:r>
            <w:r w:rsidRPr="00D468A4">
              <w:t>x medical needs</w:t>
            </w:r>
            <w:r w:rsidRPr="007629FD">
              <w:t xml:space="preserve"> </w:t>
            </w:r>
            <w:r>
              <w:t xml:space="preserve">to continue receiving care from a certain provider. </w:t>
            </w:r>
          </w:p>
          <w:p w:rsidR="00BA2547" w:rsidRDefault="00385B8F" w:rsidP="00C02213">
            <w:pPr>
              <w:jc w:val="both"/>
            </w:pPr>
          </w:p>
          <w:p w:rsidR="00BA2547" w:rsidRDefault="00385B8F" w:rsidP="00C02213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>changes the frequency in which HHSC is required to review and update the list from quarterly to periodically.</w:t>
            </w:r>
          </w:p>
          <w:p w:rsidR="00970217" w:rsidRDefault="00385B8F" w:rsidP="00974E1F">
            <w:pPr>
              <w:spacing w:before="120" w:after="120"/>
              <w:contextualSpacing/>
              <w:jc w:val="both"/>
            </w:pPr>
          </w:p>
          <w:p w:rsidR="00295271" w:rsidRDefault="00385B8F" w:rsidP="00974E1F">
            <w:pPr>
              <w:jc w:val="both"/>
            </w:pPr>
            <w:r>
              <w:t xml:space="preserve">The substitute </w:t>
            </w:r>
            <w:r>
              <w:t xml:space="preserve">does not </w:t>
            </w:r>
            <w:r>
              <w:t>include</w:t>
            </w:r>
            <w:r>
              <w:t xml:space="preserve"> </w:t>
            </w:r>
            <w:r>
              <w:t>the following:</w:t>
            </w:r>
          </w:p>
          <w:p w:rsidR="00295271" w:rsidRDefault="00385B8F" w:rsidP="00974E1F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 xml:space="preserve">a provision </w:t>
            </w:r>
            <w:r>
              <w:t xml:space="preserve">establishing that </w:t>
            </w:r>
            <w:r>
              <w:t>a single-case agreement entered into by a provider outside of an MCO service and delivery area with the MCO is not considered an out-of-network agreement; and</w:t>
            </w:r>
          </w:p>
          <w:p w:rsidR="00970217" w:rsidRPr="00DB22FA" w:rsidRDefault="00385B8F" w:rsidP="00974E1F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</w:pPr>
            <w:r>
              <w:t>a</w:t>
            </w:r>
            <w:r>
              <w:t xml:space="preserve"> requirement for HHSC to develop and implement process</w:t>
            </w:r>
            <w:r>
              <w:t>es</w:t>
            </w:r>
            <w:r>
              <w:t xml:space="preserve"> concerning reimbursem</w:t>
            </w:r>
            <w:r>
              <w:t xml:space="preserve">ent to certain recipients and to capture encounter data for the wrap-around benefits provided by an MCO. </w:t>
            </w:r>
            <w:r>
              <w:t xml:space="preserve">  </w:t>
            </w:r>
          </w:p>
        </w:tc>
      </w:tr>
      <w:tr w:rsidR="00FD685D" w:rsidTr="00345119">
        <w:tc>
          <w:tcPr>
            <w:tcW w:w="9576" w:type="dxa"/>
          </w:tcPr>
          <w:p w:rsidR="00970217" w:rsidRPr="009C1E9A" w:rsidRDefault="00385B8F" w:rsidP="00974E1F">
            <w:pPr>
              <w:rPr>
                <w:b/>
                <w:u w:val="single"/>
              </w:rPr>
            </w:pPr>
          </w:p>
        </w:tc>
      </w:tr>
      <w:tr w:rsidR="00FD685D" w:rsidTr="00345119">
        <w:tc>
          <w:tcPr>
            <w:tcW w:w="9576" w:type="dxa"/>
          </w:tcPr>
          <w:p w:rsidR="00D511F9" w:rsidRPr="00D511F9" w:rsidRDefault="00385B8F" w:rsidP="00974E1F">
            <w:pPr>
              <w:jc w:val="both"/>
            </w:pPr>
          </w:p>
        </w:tc>
      </w:tr>
    </w:tbl>
    <w:p w:rsidR="004108C3" w:rsidRPr="003A31E1" w:rsidRDefault="00385B8F" w:rsidP="008423E4">
      <w:pPr>
        <w:rPr>
          <w:sz w:val="16"/>
        </w:rPr>
      </w:pPr>
    </w:p>
    <w:sectPr w:rsidR="004108C3" w:rsidRPr="003A31E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5B8F">
      <w:r>
        <w:separator/>
      </w:r>
    </w:p>
  </w:endnote>
  <w:endnote w:type="continuationSeparator" w:id="0">
    <w:p w:rsidR="00000000" w:rsidRDefault="0038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5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685D" w:rsidTr="009C1E9A">
      <w:trPr>
        <w:cantSplit/>
      </w:trPr>
      <w:tc>
        <w:tcPr>
          <w:tcW w:w="0" w:type="pct"/>
        </w:tcPr>
        <w:p w:rsidR="00137D90" w:rsidRDefault="00385B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85B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85B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85B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85B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685D" w:rsidTr="009C1E9A">
      <w:trPr>
        <w:cantSplit/>
      </w:trPr>
      <w:tc>
        <w:tcPr>
          <w:tcW w:w="0" w:type="pct"/>
        </w:tcPr>
        <w:p w:rsidR="00EC379B" w:rsidRDefault="00385B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85B8F" w:rsidP="00A35A6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32357</w:t>
          </w:r>
        </w:p>
      </w:tc>
      <w:tc>
        <w:tcPr>
          <w:tcW w:w="2453" w:type="pct"/>
        </w:tcPr>
        <w:p w:rsidR="00EC379B" w:rsidRDefault="00385B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19.128.1053</w:t>
          </w:r>
          <w:r>
            <w:fldChar w:fldCharType="end"/>
          </w:r>
        </w:p>
      </w:tc>
    </w:tr>
    <w:tr w:rsidR="00FD685D" w:rsidTr="009C1E9A">
      <w:trPr>
        <w:cantSplit/>
      </w:trPr>
      <w:tc>
        <w:tcPr>
          <w:tcW w:w="0" w:type="pct"/>
        </w:tcPr>
        <w:p w:rsidR="00EC379B" w:rsidRDefault="00385B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85B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31958</w:t>
          </w:r>
        </w:p>
      </w:tc>
      <w:tc>
        <w:tcPr>
          <w:tcW w:w="2453" w:type="pct"/>
        </w:tcPr>
        <w:p w:rsidR="00EC379B" w:rsidRDefault="00385B8F" w:rsidP="006D504F">
          <w:pPr>
            <w:pStyle w:val="Footer"/>
            <w:rPr>
              <w:rStyle w:val="PageNumber"/>
            </w:rPr>
          </w:pPr>
        </w:p>
        <w:p w:rsidR="00EC379B" w:rsidRDefault="00385B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68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85B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  <w:p w:rsidR="00EC379B" w:rsidRDefault="00385B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85B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5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5B8F">
      <w:r>
        <w:separator/>
      </w:r>
    </w:p>
  </w:footnote>
  <w:footnote w:type="continuationSeparator" w:id="0">
    <w:p w:rsidR="00000000" w:rsidRDefault="0038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5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5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85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2873"/>
    <w:multiLevelType w:val="hybridMultilevel"/>
    <w:tmpl w:val="F5C408F2"/>
    <w:lvl w:ilvl="0" w:tplc="E02A2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29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03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8B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48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0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80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81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46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2D7E"/>
    <w:multiLevelType w:val="hybridMultilevel"/>
    <w:tmpl w:val="DF7C592E"/>
    <w:lvl w:ilvl="0" w:tplc="0BE21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2D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85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A5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6F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80A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67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AA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4D4"/>
    <w:multiLevelType w:val="hybridMultilevel"/>
    <w:tmpl w:val="EA94E26C"/>
    <w:lvl w:ilvl="0" w:tplc="F4ACE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A9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C9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A1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A5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CC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02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05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0F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0075"/>
    <w:multiLevelType w:val="hybridMultilevel"/>
    <w:tmpl w:val="870A17E8"/>
    <w:lvl w:ilvl="0" w:tplc="3D88E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42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BEA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E4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A8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FCE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88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A4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C7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49FC"/>
    <w:multiLevelType w:val="hybridMultilevel"/>
    <w:tmpl w:val="0F360C68"/>
    <w:lvl w:ilvl="0" w:tplc="149A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A6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A7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CA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61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44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85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44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06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703D"/>
    <w:multiLevelType w:val="hybridMultilevel"/>
    <w:tmpl w:val="39D88D2A"/>
    <w:lvl w:ilvl="0" w:tplc="B5365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46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E0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C9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1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04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A6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05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24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C0205"/>
    <w:multiLevelType w:val="hybridMultilevel"/>
    <w:tmpl w:val="5F9A092A"/>
    <w:lvl w:ilvl="0" w:tplc="BFCC6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4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44A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E9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02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A1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C6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A9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A5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6B11"/>
    <w:multiLevelType w:val="hybridMultilevel"/>
    <w:tmpl w:val="6666D77A"/>
    <w:lvl w:ilvl="0" w:tplc="2EFE4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8D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47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EA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45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80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8E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2B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69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F08B5"/>
    <w:multiLevelType w:val="hybridMultilevel"/>
    <w:tmpl w:val="8C52951A"/>
    <w:lvl w:ilvl="0" w:tplc="AC5A6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A1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5E5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63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AC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44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6D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6F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6A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E692E"/>
    <w:multiLevelType w:val="hybridMultilevel"/>
    <w:tmpl w:val="D13A2A20"/>
    <w:lvl w:ilvl="0" w:tplc="8EFA7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2A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83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EE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82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24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C6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7AF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D3298"/>
    <w:multiLevelType w:val="hybridMultilevel"/>
    <w:tmpl w:val="39EC6A30"/>
    <w:lvl w:ilvl="0" w:tplc="26A4C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21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62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2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A9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B4E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8F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C9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27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931A1"/>
    <w:multiLevelType w:val="hybridMultilevel"/>
    <w:tmpl w:val="60B44C1E"/>
    <w:lvl w:ilvl="0" w:tplc="6BF4D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4A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49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48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C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CD5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29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8B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29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81312"/>
    <w:multiLevelType w:val="hybridMultilevel"/>
    <w:tmpl w:val="85BC188C"/>
    <w:lvl w:ilvl="0" w:tplc="F87AE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6C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E6D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A1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E5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29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A0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AE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5D"/>
    <w:rsid w:val="00385B8F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FF8A68-F4E6-4997-8614-8A4E2EDB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4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4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49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4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495B"/>
    <w:rPr>
      <w:b/>
      <w:bCs/>
    </w:rPr>
  </w:style>
  <w:style w:type="paragraph" w:styleId="ListParagraph">
    <w:name w:val="List Paragraph"/>
    <w:basedOn w:val="Normal"/>
    <w:uiPriority w:val="34"/>
    <w:qFormat/>
    <w:rsid w:val="0000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3473</Words>
  <Characters>19375</Characters>
  <Application>Microsoft Office Word</Application>
  <DocSecurity>4</DocSecurity>
  <Lines>342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SB01207 (Committee Report (Substituted))</vt:lpstr>
    </vt:vector>
  </TitlesOfParts>
  <Company>State of Texas</Company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32357</dc:subject>
  <dc:creator>State of Texas</dc:creator>
  <dc:description>SB 1207 by Perry-(H)Insurance (Substitute Document Number: 86R 31958)</dc:description>
  <cp:lastModifiedBy>Damian Duarte</cp:lastModifiedBy>
  <cp:revision>2</cp:revision>
  <cp:lastPrinted>2019-05-08T20:34:00Z</cp:lastPrinted>
  <dcterms:created xsi:type="dcterms:W3CDTF">2019-05-13T23:03:00Z</dcterms:created>
  <dcterms:modified xsi:type="dcterms:W3CDTF">2019-05-13T23:03:00Z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19.128.1053</vt:lpwstr>
  </property>
</Properties>
</file>