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71" w:rsidRDefault="00F325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DBEA92F473468E9AFC492A616DD7F4"/>
          </w:placeholder>
        </w:sdtPr>
        <w:sdtContent>
          <w:r w:rsidRPr="005C2A78">
            <w:rPr>
              <w:rFonts w:cs="Times New Roman"/>
              <w:b/>
              <w:szCs w:val="24"/>
              <w:u w:val="single"/>
            </w:rPr>
            <w:t>BILL ANALYSIS</w:t>
          </w:r>
        </w:sdtContent>
      </w:sdt>
    </w:p>
    <w:p w:rsidR="00F32571" w:rsidRPr="00585C31" w:rsidRDefault="00F32571" w:rsidP="000F1DF9">
      <w:pPr>
        <w:spacing w:after="0" w:line="240" w:lineRule="auto"/>
        <w:rPr>
          <w:rFonts w:cs="Times New Roman"/>
          <w:szCs w:val="24"/>
        </w:rPr>
      </w:pPr>
    </w:p>
    <w:p w:rsidR="00F32571" w:rsidRPr="00585C31" w:rsidRDefault="00F325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2571" w:rsidTr="000F1DF9">
        <w:tc>
          <w:tcPr>
            <w:tcW w:w="2718" w:type="dxa"/>
          </w:tcPr>
          <w:p w:rsidR="00F32571" w:rsidRPr="005C2A78" w:rsidRDefault="00F32571" w:rsidP="006D756B">
            <w:pPr>
              <w:rPr>
                <w:rFonts w:cs="Times New Roman"/>
                <w:szCs w:val="24"/>
              </w:rPr>
            </w:pPr>
            <w:sdt>
              <w:sdtPr>
                <w:rPr>
                  <w:rFonts w:cs="Times New Roman"/>
                  <w:szCs w:val="24"/>
                </w:rPr>
                <w:alias w:val="Agency Title"/>
                <w:tag w:val="AgencyTitleContentControl"/>
                <w:id w:val="1920747753"/>
                <w:lock w:val="sdtContentLocked"/>
                <w:placeholder>
                  <w:docPart w:val="25062B9EAD9C47A3B49C0AC3BAB40F58"/>
                </w:placeholder>
              </w:sdtPr>
              <w:sdtEndPr>
                <w:rPr>
                  <w:rFonts w:cstheme="minorBidi"/>
                  <w:szCs w:val="22"/>
                </w:rPr>
              </w:sdtEndPr>
              <w:sdtContent>
                <w:r>
                  <w:rPr>
                    <w:rFonts w:cs="Times New Roman"/>
                    <w:szCs w:val="24"/>
                  </w:rPr>
                  <w:t>Senate Research Center</w:t>
                </w:r>
              </w:sdtContent>
            </w:sdt>
          </w:p>
        </w:tc>
        <w:tc>
          <w:tcPr>
            <w:tcW w:w="6858" w:type="dxa"/>
          </w:tcPr>
          <w:p w:rsidR="00F32571" w:rsidRPr="00FF6471" w:rsidRDefault="00F32571" w:rsidP="000F1DF9">
            <w:pPr>
              <w:jc w:val="right"/>
              <w:rPr>
                <w:rFonts w:cs="Times New Roman"/>
                <w:szCs w:val="24"/>
              </w:rPr>
            </w:pPr>
            <w:sdt>
              <w:sdtPr>
                <w:rPr>
                  <w:rFonts w:cs="Times New Roman"/>
                  <w:szCs w:val="24"/>
                </w:rPr>
                <w:alias w:val="Bill Number"/>
                <w:tag w:val="BillNumberOne"/>
                <w:id w:val="-410784069"/>
                <w:lock w:val="sdtContentLocked"/>
                <w:placeholder>
                  <w:docPart w:val="B5715248B1E14AF6BACF59A5C2D0EBE6"/>
                </w:placeholder>
              </w:sdtPr>
              <w:sdtContent>
                <w:r>
                  <w:rPr>
                    <w:rFonts w:cs="Times New Roman"/>
                    <w:szCs w:val="24"/>
                  </w:rPr>
                  <w:t>C.S.S.B. 1209</w:t>
                </w:r>
              </w:sdtContent>
            </w:sdt>
          </w:p>
        </w:tc>
      </w:tr>
      <w:tr w:rsidR="00F32571" w:rsidTr="000F1DF9">
        <w:sdt>
          <w:sdtPr>
            <w:rPr>
              <w:rFonts w:cs="Times New Roman"/>
              <w:szCs w:val="24"/>
            </w:rPr>
            <w:alias w:val="TLCNumber"/>
            <w:tag w:val="TLCNumber"/>
            <w:id w:val="-542600604"/>
            <w:lock w:val="sdtLocked"/>
            <w:placeholder>
              <w:docPart w:val="196F8CC819154DC785F819C0A2A5B13A"/>
            </w:placeholder>
          </w:sdtPr>
          <w:sdtContent>
            <w:tc>
              <w:tcPr>
                <w:tcW w:w="2718" w:type="dxa"/>
              </w:tcPr>
              <w:p w:rsidR="00F32571" w:rsidRPr="000F1DF9" w:rsidRDefault="00F32571" w:rsidP="00C65088">
                <w:pPr>
                  <w:rPr>
                    <w:rFonts w:cs="Times New Roman"/>
                    <w:szCs w:val="24"/>
                  </w:rPr>
                </w:pPr>
                <w:r>
                  <w:rPr>
                    <w:rFonts w:cs="Times New Roman"/>
                    <w:szCs w:val="24"/>
                  </w:rPr>
                  <w:t>86R21872 JCG-D</w:t>
                </w:r>
              </w:p>
            </w:tc>
          </w:sdtContent>
        </w:sdt>
        <w:tc>
          <w:tcPr>
            <w:tcW w:w="6858" w:type="dxa"/>
          </w:tcPr>
          <w:p w:rsidR="00F32571" w:rsidRPr="005C2A78" w:rsidRDefault="00F32571" w:rsidP="006D756B">
            <w:pPr>
              <w:jc w:val="right"/>
              <w:rPr>
                <w:rFonts w:cs="Times New Roman"/>
                <w:szCs w:val="24"/>
              </w:rPr>
            </w:pPr>
            <w:sdt>
              <w:sdtPr>
                <w:rPr>
                  <w:rFonts w:cs="Times New Roman"/>
                  <w:szCs w:val="24"/>
                </w:rPr>
                <w:alias w:val="Author Label"/>
                <w:tag w:val="By"/>
                <w:id w:val="72399597"/>
                <w:lock w:val="sdtLocked"/>
                <w:placeholder>
                  <w:docPart w:val="B9043E92D4E4464092E12F03439D0E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DC1C97FE0B40A689E8C50341AE6EE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B9FFF9A85E84D34B3F5E8B0E10B5E1D"/>
                </w:placeholder>
                <w:showingPlcHdr/>
              </w:sdtPr>
              <w:sdtContent/>
            </w:sdt>
          </w:p>
        </w:tc>
      </w:tr>
      <w:tr w:rsidR="00F32571" w:rsidTr="000F1DF9">
        <w:tc>
          <w:tcPr>
            <w:tcW w:w="2718" w:type="dxa"/>
          </w:tcPr>
          <w:p w:rsidR="00F32571" w:rsidRPr="00BC7495" w:rsidRDefault="00F32571" w:rsidP="000F1DF9">
            <w:pPr>
              <w:rPr>
                <w:rFonts w:cs="Times New Roman"/>
                <w:szCs w:val="24"/>
              </w:rPr>
            </w:pPr>
          </w:p>
        </w:tc>
        <w:sdt>
          <w:sdtPr>
            <w:rPr>
              <w:rFonts w:cs="Times New Roman"/>
              <w:szCs w:val="24"/>
            </w:rPr>
            <w:alias w:val="Committee"/>
            <w:tag w:val="Committee"/>
            <w:id w:val="1914272295"/>
            <w:lock w:val="sdtContentLocked"/>
            <w:placeholder>
              <w:docPart w:val="2CE2C4844A4545DDB091084E6C8D075C"/>
            </w:placeholder>
          </w:sdtPr>
          <w:sdtContent>
            <w:tc>
              <w:tcPr>
                <w:tcW w:w="6858" w:type="dxa"/>
              </w:tcPr>
              <w:p w:rsidR="00F32571" w:rsidRPr="00FF6471" w:rsidRDefault="00F32571" w:rsidP="000F1DF9">
                <w:pPr>
                  <w:jc w:val="right"/>
                  <w:rPr>
                    <w:rFonts w:cs="Times New Roman"/>
                    <w:szCs w:val="24"/>
                  </w:rPr>
                </w:pPr>
                <w:r>
                  <w:rPr>
                    <w:rFonts w:cs="Times New Roman"/>
                    <w:szCs w:val="24"/>
                  </w:rPr>
                  <w:t>State Affairs</w:t>
                </w:r>
              </w:p>
            </w:tc>
          </w:sdtContent>
        </w:sdt>
      </w:tr>
      <w:tr w:rsidR="00F32571" w:rsidTr="000F1DF9">
        <w:tc>
          <w:tcPr>
            <w:tcW w:w="2718" w:type="dxa"/>
          </w:tcPr>
          <w:p w:rsidR="00F32571" w:rsidRPr="00BC7495" w:rsidRDefault="00F32571" w:rsidP="000F1DF9">
            <w:pPr>
              <w:rPr>
                <w:rFonts w:cs="Times New Roman"/>
                <w:szCs w:val="24"/>
              </w:rPr>
            </w:pPr>
          </w:p>
        </w:tc>
        <w:sdt>
          <w:sdtPr>
            <w:rPr>
              <w:rFonts w:cs="Times New Roman"/>
              <w:szCs w:val="24"/>
            </w:rPr>
            <w:alias w:val="Date"/>
            <w:tag w:val="DateContentControl"/>
            <w:id w:val="1178081906"/>
            <w:lock w:val="sdtLocked"/>
            <w:placeholder>
              <w:docPart w:val="3D66944A26AF4E3B835E56A97261469D"/>
            </w:placeholder>
            <w:date w:fullDate="2019-04-05T00:00:00Z">
              <w:dateFormat w:val="M/d/yyyy"/>
              <w:lid w:val="en-US"/>
              <w:storeMappedDataAs w:val="dateTime"/>
              <w:calendar w:val="gregorian"/>
            </w:date>
          </w:sdtPr>
          <w:sdtContent>
            <w:tc>
              <w:tcPr>
                <w:tcW w:w="6858" w:type="dxa"/>
              </w:tcPr>
              <w:p w:rsidR="00F32571" w:rsidRPr="00FF6471" w:rsidRDefault="00F32571" w:rsidP="000F1DF9">
                <w:pPr>
                  <w:jc w:val="right"/>
                  <w:rPr>
                    <w:rFonts w:cs="Times New Roman"/>
                    <w:szCs w:val="24"/>
                  </w:rPr>
                </w:pPr>
                <w:r>
                  <w:rPr>
                    <w:rFonts w:cs="Times New Roman"/>
                    <w:szCs w:val="24"/>
                  </w:rPr>
                  <w:t>4/5/2019</w:t>
                </w:r>
              </w:p>
            </w:tc>
          </w:sdtContent>
        </w:sdt>
      </w:tr>
      <w:tr w:rsidR="00F32571" w:rsidTr="000F1DF9">
        <w:tc>
          <w:tcPr>
            <w:tcW w:w="2718" w:type="dxa"/>
          </w:tcPr>
          <w:p w:rsidR="00F32571" w:rsidRPr="00BC7495" w:rsidRDefault="00F32571" w:rsidP="000F1DF9">
            <w:pPr>
              <w:rPr>
                <w:rFonts w:cs="Times New Roman"/>
                <w:szCs w:val="24"/>
              </w:rPr>
            </w:pPr>
          </w:p>
        </w:tc>
        <w:sdt>
          <w:sdtPr>
            <w:rPr>
              <w:rFonts w:cs="Times New Roman"/>
              <w:szCs w:val="24"/>
            </w:rPr>
            <w:alias w:val="BA Version"/>
            <w:tag w:val="BAVersion"/>
            <w:id w:val="-1685590809"/>
            <w:lock w:val="sdtContentLocked"/>
            <w:placeholder>
              <w:docPart w:val="8467FB63CE7A4B019A72F19568F09C44"/>
            </w:placeholder>
          </w:sdtPr>
          <w:sdtContent>
            <w:tc>
              <w:tcPr>
                <w:tcW w:w="6858" w:type="dxa"/>
              </w:tcPr>
              <w:p w:rsidR="00F32571" w:rsidRPr="00FF6471" w:rsidRDefault="00F32571" w:rsidP="000F1DF9">
                <w:pPr>
                  <w:jc w:val="right"/>
                  <w:rPr>
                    <w:rFonts w:cs="Times New Roman"/>
                    <w:szCs w:val="24"/>
                  </w:rPr>
                </w:pPr>
                <w:r>
                  <w:rPr>
                    <w:rFonts w:cs="Times New Roman"/>
                    <w:szCs w:val="24"/>
                  </w:rPr>
                  <w:t>Committee Report (Substituted)</w:t>
                </w:r>
              </w:p>
            </w:tc>
          </w:sdtContent>
        </w:sdt>
      </w:tr>
    </w:tbl>
    <w:p w:rsidR="00F32571" w:rsidRPr="00FF6471" w:rsidRDefault="00F32571" w:rsidP="000F1DF9">
      <w:pPr>
        <w:spacing w:after="0" w:line="240" w:lineRule="auto"/>
        <w:rPr>
          <w:rFonts w:cs="Times New Roman"/>
          <w:szCs w:val="24"/>
        </w:rPr>
      </w:pPr>
    </w:p>
    <w:p w:rsidR="00F32571" w:rsidRPr="00FF6471" w:rsidRDefault="00F32571" w:rsidP="000F1DF9">
      <w:pPr>
        <w:spacing w:after="0" w:line="240" w:lineRule="auto"/>
        <w:rPr>
          <w:rFonts w:cs="Times New Roman"/>
          <w:szCs w:val="24"/>
        </w:rPr>
      </w:pPr>
    </w:p>
    <w:p w:rsidR="00F32571" w:rsidRPr="00FF6471" w:rsidRDefault="00F325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EA53726E4447F69345458FD329E67D"/>
        </w:placeholder>
      </w:sdtPr>
      <w:sdtContent>
        <w:p w:rsidR="00F32571" w:rsidRDefault="00F325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FD350C478446BFBA260B7FD0C06679"/>
        </w:placeholder>
      </w:sdtPr>
      <w:sdtContent>
        <w:p w:rsidR="00F32571" w:rsidRPr="00F32571" w:rsidRDefault="00F32571" w:rsidP="00F32571">
          <w:pPr>
            <w:pStyle w:val="NormalWeb"/>
            <w:spacing w:before="0" w:beforeAutospacing="0" w:after="0" w:afterAutospacing="0"/>
            <w:jc w:val="both"/>
            <w:divId w:val="1148665944"/>
            <w:rPr>
              <w:rFonts w:eastAsia="Times New Roman"/>
              <w:bCs/>
            </w:rPr>
          </w:pPr>
        </w:p>
        <w:p w:rsidR="00F32571" w:rsidRPr="00E56205" w:rsidRDefault="00F32571" w:rsidP="00F32571">
          <w:pPr>
            <w:pStyle w:val="NormalWeb"/>
            <w:spacing w:before="0" w:beforeAutospacing="0" w:after="0" w:afterAutospacing="0"/>
            <w:jc w:val="both"/>
            <w:divId w:val="1148665944"/>
          </w:pPr>
          <w:r w:rsidRPr="00E56205">
            <w:t>Several Texas occupations are over-burdened by duplicative licensing requirements. While many Texas professionals are required to undertake a licensure or registration process implemented by the state, many municipalities have implemented additional licensing requirements for those same professions, essentially requiring twice the work with no real added benefit to the public for Texas professionals simply to conduct their trade.</w:t>
          </w:r>
        </w:p>
        <w:p w:rsidR="00F32571" w:rsidRPr="00E56205" w:rsidRDefault="00F32571" w:rsidP="00F32571">
          <w:pPr>
            <w:pStyle w:val="NormalWeb"/>
            <w:spacing w:before="0" w:beforeAutospacing="0" w:after="0" w:afterAutospacing="0"/>
            <w:jc w:val="both"/>
            <w:divId w:val="1148665944"/>
          </w:pPr>
          <w:r w:rsidRPr="00E56205">
            <w:br/>
            <w:t>For example, some Texas cities require licenses, certificates, and registrations with attendant fees ranging anywhere from $85 to $300 on an annual or biannual basis for tradesmen already licensed by the state. Certain cities maintain continuing education requirements for certain professions totally independent of coexisting state requirements. One city has varying requirements for different subsets of electricians, depending on when a particular electrician obtained that city's occupational permit; electricians are already licensed by the Texas Department of Licensing &amp; Regulation. These kinds of duplicative requirements, which all sit atop the licensure requirements enforced by the state, can generate thousands of dollars in additional fees and dozens of hours in additional work for Texas professionals over the course of their careers, and are particularly burdensome for those professionals who operate in multiple cities with varying licensure requirements.</w:t>
          </w:r>
        </w:p>
        <w:p w:rsidR="00F32571" w:rsidRPr="00E56205" w:rsidRDefault="00F32571" w:rsidP="00F32571">
          <w:pPr>
            <w:pStyle w:val="NormalWeb"/>
            <w:spacing w:before="0" w:beforeAutospacing="0" w:after="0" w:afterAutospacing="0"/>
            <w:jc w:val="both"/>
            <w:divId w:val="1148665944"/>
          </w:pPr>
          <w:r w:rsidRPr="00E56205">
            <w:br/>
            <w:t>S.B. 1209 preempts duplicative requirements—that is, only those licensing requirements that affect professions already regulated by the state—lessening the economic and logistical burden these requirements inevitably place on Texas professionals. No part of S.B. 1209 preempts any municipal occupational licensing requirement for professions not licensed by the state.</w:t>
          </w:r>
        </w:p>
        <w:p w:rsidR="00F32571" w:rsidRPr="00E56205" w:rsidRDefault="00F32571" w:rsidP="00F32571">
          <w:pPr>
            <w:pStyle w:val="NormalWeb"/>
            <w:spacing w:before="0" w:beforeAutospacing="0" w:after="0" w:afterAutospacing="0"/>
            <w:jc w:val="both"/>
            <w:divId w:val="1148665944"/>
          </w:pPr>
          <w:r w:rsidRPr="00E56205">
            <w:t> </w:t>
          </w:r>
        </w:p>
        <w:p w:rsidR="00F32571" w:rsidRPr="00E56205" w:rsidRDefault="00F32571" w:rsidP="00F32571">
          <w:pPr>
            <w:pStyle w:val="NormalWeb"/>
            <w:spacing w:before="0" w:beforeAutospacing="0" w:after="0" w:afterAutospacing="0"/>
            <w:jc w:val="both"/>
            <w:divId w:val="1148665944"/>
          </w:pPr>
          <w:r w:rsidRPr="00E56205">
            <w:t>We are currently awaiting a committee substitute from the Texas Legislative Council which would exempt payday lending ordinances and clarify that the bill does not preempt zoning ordinances or similar ordinances restricting the geographic areas in which certain occupations may be performed.</w:t>
          </w:r>
        </w:p>
        <w:p w:rsidR="00F32571" w:rsidRPr="00E56205" w:rsidRDefault="00F32571" w:rsidP="00F32571">
          <w:pPr>
            <w:pStyle w:val="NormalWeb"/>
            <w:spacing w:before="0" w:beforeAutospacing="0" w:after="0" w:afterAutospacing="0"/>
            <w:jc w:val="both"/>
            <w:divId w:val="1148665944"/>
          </w:pPr>
          <w:r w:rsidRPr="00E56205">
            <w:br/>
            <w:t>The bill is supported by several representatives of a host of construction trades, as well as the Governor's Office. (Original Author's/Sponsor's Statement of Intent)</w:t>
          </w:r>
        </w:p>
        <w:p w:rsidR="00F32571" w:rsidRPr="00D70925" w:rsidRDefault="00F32571" w:rsidP="00F32571">
          <w:pPr>
            <w:spacing w:after="0" w:line="240" w:lineRule="auto"/>
            <w:jc w:val="both"/>
            <w:rPr>
              <w:rFonts w:eastAsia="Times New Roman" w:cs="Times New Roman"/>
              <w:bCs/>
              <w:szCs w:val="24"/>
            </w:rPr>
          </w:pPr>
        </w:p>
      </w:sdtContent>
    </w:sdt>
    <w:p w:rsidR="00F32571" w:rsidRDefault="00F32571" w:rsidP="00721CD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1209 </w:t>
      </w:r>
      <w:bookmarkStart w:id="1" w:name="AmendsCurrentLaw"/>
      <w:bookmarkEnd w:id="1"/>
      <w:r>
        <w:rPr>
          <w:rFonts w:cs="Times New Roman"/>
          <w:szCs w:val="24"/>
        </w:rPr>
        <w:t>amends current law relating to the authority of a political subdivision to regulate certain activities.</w:t>
      </w:r>
    </w:p>
    <w:p w:rsidR="00F32571" w:rsidRPr="00085373" w:rsidRDefault="00F32571" w:rsidP="00721CDB">
      <w:pPr>
        <w:spacing w:after="0" w:line="240" w:lineRule="auto"/>
        <w:jc w:val="both"/>
        <w:rPr>
          <w:rFonts w:eastAsia="Times New Roman" w:cs="Times New Roman"/>
          <w:szCs w:val="24"/>
        </w:rPr>
      </w:pPr>
    </w:p>
    <w:p w:rsidR="00F32571" w:rsidRPr="005C2A78" w:rsidRDefault="00F32571" w:rsidP="00721CD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B57087073E4A3EBE06FA809E729983"/>
          </w:placeholder>
        </w:sdtPr>
        <w:sdtContent>
          <w:r>
            <w:rPr>
              <w:rFonts w:eastAsia="Times New Roman" w:cs="Times New Roman"/>
              <w:b/>
              <w:szCs w:val="24"/>
              <w:u w:val="single"/>
            </w:rPr>
            <w:t>RULEMAKING AUTHORITY</w:t>
          </w:r>
        </w:sdtContent>
      </w:sdt>
    </w:p>
    <w:p w:rsidR="00F32571" w:rsidRPr="006529C4" w:rsidRDefault="00F32571" w:rsidP="00721CDB">
      <w:pPr>
        <w:spacing w:after="0" w:line="240" w:lineRule="auto"/>
        <w:jc w:val="both"/>
        <w:rPr>
          <w:rFonts w:cs="Times New Roman"/>
          <w:szCs w:val="24"/>
        </w:rPr>
      </w:pPr>
    </w:p>
    <w:p w:rsidR="00F32571" w:rsidRPr="006529C4" w:rsidRDefault="00F32571" w:rsidP="00721CD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2571" w:rsidRPr="006529C4" w:rsidRDefault="00F32571" w:rsidP="00721CDB">
      <w:pPr>
        <w:spacing w:after="0" w:line="240" w:lineRule="auto"/>
        <w:jc w:val="both"/>
        <w:rPr>
          <w:rFonts w:cs="Times New Roman"/>
          <w:szCs w:val="24"/>
        </w:rPr>
      </w:pPr>
    </w:p>
    <w:p w:rsidR="00F32571" w:rsidRPr="005C2A78" w:rsidRDefault="00F32571" w:rsidP="00721C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5390DADF0C400D8E6D298B266106CF"/>
          </w:placeholder>
        </w:sdtPr>
        <w:sdtContent>
          <w:r>
            <w:rPr>
              <w:rFonts w:eastAsia="Times New Roman" w:cs="Times New Roman"/>
              <w:b/>
              <w:szCs w:val="24"/>
              <w:u w:val="single"/>
            </w:rPr>
            <w:t>SECTION BY SECTION ANALYSIS</w:t>
          </w:r>
        </w:sdtContent>
      </w:sdt>
    </w:p>
    <w:p w:rsidR="00F32571" w:rsidRPr="005C2A78" w:rsidRDefault="00F32571" w:rsidP="00721CDB">
      <w:pPr>
        <w:spacing w:after="0" w:line="240" w:lineRule="auto"/>
        <w:jc w:val="both"/>
        <w:rPr>
          <w:rFonts w:eastAsia="Times New Roman" w:cs="Times New Roman"/>
          <w:szCs w:val="24"/>
        </w:rPr>
      </w:pPr>
    </w:p>
    <w:p w:rsidR="00F32571" w:rsidRDefault="00F32571" w:rsidP="00721C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426FA">
        <w:rPr>
          <w:rFonts w:eastAsia="Times New Roman" w:cs="Times New Roman"/>
          <w:szCs w:val="24"/>
        </w:rPr>
        <w:t xml:space="preserve"> Title 2, Occupations Code, by adding Chapter 60</w:t>
      </w:r>
      <w:r>
        <w:rPr>
          <w:rFonts w:eastAsia="Times New Roman" w:cs="Times New Roman"/>
          <w:szCs w:val="24"/>
        </w:rPr>
        <w:t xml:space="preserve">, as follows: </w:t>
      </w:r>
    </w:p>
    <w:p w:rsidR="00F32571" w:rsidRDefault="00F32571" w:rsidP="00721CDB">
      <w:pPr>
        <w:spacing w:after="0" w:line="240" w:lineRule="auto"/>
        <w:jc w:val="both"/>
        <w:rPr>
          <w:rFonts w:eastAsia="Times New Roman" w:cs="Times New Roman"/>
          <w:szCs w:val="24"/>
        </w:rPr>
      </w:pPr>
    </w:p>
    <w:p w:rsidR="00F32571" w:rsidRDefault="00F32571" w:rsidP="00721CDB">
      <w:pPr>
        <w:spacing w:after="0" w:line="240" w:lineRule="auto"/>
        <w:jc w:val="center"/>
        <w:rPr>
          <w:rFonts w:eastAsia="Times New Roman" w:cs="Times New Roman"/>
          <w:szCs w:val="24"/>
        </w:rPr>
      </w:pPr>
      <w:r>
        <w:rPr>
          <w:rFonts w:eastAsia="Times New Roman" w:cs="Times New Roman"/>
          <w:szCs w:val="24"/>
        </w:rPr>
        <w:t>CHAPTER 60. PREEMPTION</w:t>
      </w:r>
    </w:p>
    <w:p w:rsidR="00F32571" w:rsidRDefault="00F32571" w:rsidP="00721CDB">
      <w:pPr>
        <w:spacing w:after="0" w:line="240" w:lineRule="auto"/>
        <w:jc w:val="center"/>
        <w:rPr>
          <w:rFonts w:eastAsia="Times New Roman" w:cs="Times New Roman"/>
          <w:szCs w:val="24"/>
        </w:rPr>
      </w:pPr>
    </w:p>
    <w:p w:rsidR="00F32571" w:rsidRDefault="00F32571" w:rsidP="00721CDB">
      <w:pPr>
        <w:spacing w:after="0" w:line="240" w:lineRule="auto"/>
        <w:ind w:left="720"/>
        <w:jc w:val="both"/>
        <w:rPr>
          <w:rFonts w:eastAsia="Times New Roman" w:cs="Times New Roman"/>
          <w:szCs w:val="24"/>
        </w:rPr>
      </w:pPr>
      <w:r w:rsidRPr="001426FA">
        <w:rPr>
          <w:rFonts w:eastAsia="Times New Roman" w:cs="Times New Roman"/>
          <w:szCs w:val="24"/>
        </w:rPr>
        <w:t>Sec. 60.001.  PREEMPTION OF LOCAL LICENSING REQUIREMENTS.</w:t>
      </w:r>
      <w:r>
        <w:rPr>
          <w:rFonts w:eastAsia="Times New Roman" w:cs="Times New Roman"/>
          <w:szCs w:val="24"/>
        </w:rPr>
        <w:t xml:space="preserve"> (a) Defines "occupational license," "political subdivision," and "state licensing authority." </w:t>
      </w:r>
    </w:p>
    <w:p w:rsidR="00F32571" w:rsidRDefault="00F32571" w:rsidP="00721CDB">
      <w:pPr>
        <w:spacing w:after="0" w:line="240" w:lineRule="auto"/>
        <w:ind w:left="720"/>
        <w:jc w:val="both"/>
        <w:rPr>
          <w:rFonts w:eastAsia="Times New Roman" w:cs="Times New Roman"/>
          <w:szCs w:val="24"/>
        </w:rPr>
      </w:pPr>
    </w:p>
    <w:p w:rsidR="00F32571" w:rsidRDefault="00F32571" w:rsidP="00721CDB">
      <w:pPr>
        <w:spacing w:after="0" w:line="240" w:lineRule="auto"/>
        <w:ind w:left="1440"/>
        <w:jc w:val="both"/>
        <w:rPr>
          <w:rFonts w:eastAsia="Times New Roman" w:cs="Times New Roman"/>
          <w:szCs w:val="24"/>
        </w:rPr>
      </w:pPr>
      <w:r>
        <w:rPr>
          <w:rFonts w:eastAsia="Times New Roman" w:cs="Times New Roman"/>
          <w:szCs w:val="24"/>
        </w:rPr>
        <w:t xml:space="preserve">(b) Prohibits </w:t>
      </w:r>
      <w:r w:rsidRPr="001426FA">
        <w:rPr>
          <w:rFonts w:eastAsia="Times New Roman" w:cs="Times New Roman"/>
          <w:szCs w:val="24"/>
        </w:rPr>
        <w:t>a political subdivision</w:t>
      </w:r>
      <w:r>
        <w:rPr>
          <w:rFonts w:eastAsia="Times New Roman" w:cs="Times New Roman"/>
          <w:szCs w:val="24"/>
        </w:rPr>
        <w:t>,</w:t>
      </w:r>
      <w:r w:rsidRPr="00E56205">
        <w:rPr>
          <w:rFonts w:eastAsia="Times New Roman" w:cs="Times New Roman"/>
          <w:szCs w:val="24"/>
        </w:rPr>
        <w:t xml:space="preserve"> </w:t>
      </w:r>
      <w:r>
        <w:rPr>
          <w:rFonts w:eastAsia="Times New Roman" w:cs="Times New Roman"/>
          <w:szCs w:val="24"/>
        </w:rPr>
        <w:t xml:space="preserve">notwithstanding any other law, other than Subsection (d), if </w:t>
      </w:r>
      <w:r w:rsidRPr="001426FA">
        <w:rPr>
          <w:rFonts w:eastAsia="Times New Roman" w:cs="Times New Roman"/>
          <w:szCs w:val="24"/>
        </w:rPr>
        <w:t>an individual is required to possess an occupational license issued by a state licensing authority to engage in an occupation,</w:t>
      </w:r>
      <w:r>
        <w:rPr>
          <w:rFonts w:eastAsia="Times New Roman" w:cs="Times New Roman"/>
          <w:szCs w:val="24"/>
        </w:rPr>
        <w:t xml:space="preserve"> from adopting or enforcing </w:t>
      </w:r>
      <w:r w:rsidRPr="001426FA">
        <w:rPr>
          <w:rFonts w:eastAsia="Times New Roman" w:cs="Times New Roman"/>
          <w:szCs w:val="24"/>
        </w:rPr>
        <w:t>any ordinance, order, rule, regulation, law, or policy that requires the individual to:</w:t>
      </w:r>
    </w:p>
    <w:p w:rsidR="00F32571" w:rsidRDefault="00F32571" w:rsidP="00721CDB">
      <w:pPr>
        <w:spacing w:after="0" w:line="240" w:lineRule="auto"/>
        <w:ind w:left="1440"/>
        <w:jc w:val="both"/>
        <w:rPr>
          <w:rFonts w:eastAsia="Times New Roman" w:cs="Times New Roman"/>
          <w:szCs w:val="24"/>
        </w:rPr>
      </w:pPr>
    </w:p>
    <w:p w:rsidR="00F32571" w:rsidRPr="001426FA" w:rsidRDefault="00F32571" w:rsidP="00721CDB">
      <w:pPr>
        <w:spacing w:after="0" w:line="240" w:lineRule="auto"/>
        <w:ind w:left="2160"/>
        <w:jc w:val="both"/>
        <w:rPr>
          <w:rFonts w:eastAsia="Times New Roman" w:cs="Times New Roman"/>
          <w:szCs w:val="24"/>
        </w:rPr>
      </w:pPr>
      <w:r>
        <w:rPr>
          <w:rFonts w:eastAsia="Times New Roman" w:cs="Times New Roman"/>
          <w:szCs w:val="24"/>
        </w:rPr>
        <w:t xml:space="preserve">(1) </w:t>
      </w:r>
      <w:r w:rsidRPr="001426FA">
        <w:rPr>
          <w:rFonts w:eastAsia="Times New Roman" w:cs="Times New Roman"/>
          <w:szCs w:val="24"/>
        </w:rPr>
        <w:t>possess an occupational license issued by the political subdivision to engage in that occupation; or</w:t>
      </w:r>
    </w:p>
    <w:p w:rsidR="00F32571" w:rsidRPr="001426FA" w:rsidRDefault="00F32571" w:rsidP="00721CDB">
      <w:pPr>
        <w:spacing w:after="0" w:line="240" w:lineRule="auto"/>
        <w:ind w:left="2160"/>
        <w:jc w:val="both"/>
        <w:rPr>
          <w:rFonts w:eastAsia="Times New Roman" w:cs="Times New Roman"/>
          <w:szCs w:val="24"/>
        </w:rPr>
      </w:pPr>
    </w:p>
    <w:p w:rsidR="00F32571" w:rsidRDefault="00F32571" w:rsidP="00721CDB">
      <w:pPr>
        <w:spacing w:after="0" w:line="240" w:lineRule="auto"/>
        <w:ind w:left="2160"/>
        <w:jc w:val="both"/>
        <w:rPr>
          <w:rFonts w:eastAsia="Times New Roman" w:cs="Times New Roman"/>
          <w:szCs w:val="24"/>
        </w:rPr>
      </w:pPr>
      <w:r>
        <w:rPr>
          <w:rFonts w:eastAsia="Times New Roman" w:cs="Times New Roman"/>
          <w:szCs w:val="24"/>
        </w:rPr>
        <w:t xml:space="preserve">(2) </w:t>
      </w:r>
      <w:r w:rsidRPr="001426FA">
        <w:rPr>
          <w:rFonts w:eastAsia="Times New Roman" w:cs="Times New Roman"/>
          <w:szCs w:val="24"/>
        </w:rPr>
        <w:t>meet any other requirement or precondition to engage in that occupation.</w:t>
      </w:r>
    </w:p>
    <w:p w:rsidR="00F32571" w:rsidRDefault="00F32571" w:rsidP="00721CDB">
      <w:pPr>
        <w:spacing w:after="0" w:line="240" w:lineRule="auto"/>
        <w:ind w:left="2160"/>
        <w:jc w:val="both"/>
        <w:rPr>
          <w:rFonts w:eastAsia="Times New Roman" w:cs="Times New Roman"/>
          <w:szCs w:val="24"/>
        </w:rPr>
      </w:pPr>
    </w:p>
    <w:p w:rsidR="00F32571" w:rsidRDefault="00F32571" w:rsidP="00721CDB">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1426FA">
        <w:rPr>
          <w:rFonts w:eastAsia="Times New Roman" w:cs="Times New Roman"/>
          <w:szCs w:val="24"/>
        </w:rPr>
        <w:t xml:space="preserve">ordinance, order, rule, regulation, law, or policy that violates </w:t>
      </w:r>
      <w:r>
        <w:rPr>
          <w:rFonts w:eastAsia="Times New Roman" w:cs="Times New Roman"/>
          <w:szCs w:val="24"/>
        </w:rPr>
        <w:t xml:space="preserve">Subsection (b) </w:t>
      </w:r>
      <w:r w:rsidRPr="001426FA">
        <w:rPr>
          <w:rFonts w:eastAsia="Times New Roman" w:cs="Times New Roman"/>
          <w:szCs w:val="24"/>
        </w:rPr>
        <w:t>is void and unenforceable.</w:t>
      </w:r>
    </w:p>
    <w:p w:rsidR="00F32571" w:rsidRDefault="00F32571" w:rsidP="00721CDB">
      <w:pPr>
        <w:spacing w:after="0" w:line="240" w:lineRule="auto"/>
        <w:ind w:left="1440"/>
        <w:jc w:val="both"/>
        <w:rPr>
          <w:rFonts w:eastAsia="Times New Roman" w:cs="Times New Roman"/>
          <w:szCs w:val="24"/>
        </w:rPr>
      </w:pPr>
    </w:p>
    <w:p w:rsidR="00F32571" w:rsidRDefault="00F32571" w:rsidP="00721CDB">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does not limit the authority of a political subdivision to adopt and enforce: </w:t>
      </w:r>
    </w:p>
    <w:p w:rsidR="00F32571" w:rsidRDefault="00F32571" w:rsidP="00721CDB">
      <w:pPr>
        <w:spacing w:after="0" w:line="240" w:lineRule="auto"/>
        <w:ind w:left="1440"/>
        <w:jc w:val="both"/>
        <w:rPr>
          <w:rFonts w:eastAsia="Times New Roman" w:cs="Times New Roman"/>
          <w:szCs w:val="24"/>
        </w:rPr>
      </w:pPr>
    </w:p>
    <w:p w:rsidR="00F32571" w:rsidRDefault="00F32571" w:rsidP="00721CDB">
      <w:pPr>
        <w:spacing w:after="0" w:line="240" w:lineRule="auto"/>
        <w:ind w:left="2160"/>
        <w:jc w:val="both"/>
        <w:rPr>
          <w:rFonts w:eastAsia="Times New Roman" w:cs="Times New Roman"/>
          <w:szCs w:val="24"/>
        </w:rPr>
      </w:pPr>
      <w:r>
        <w:rPr>
          <w:rFonts w:eastAsia="Times New Roman" w:cs="Times New Roman"/>
          <w:szCs w:val="24"/>
        </w:rPr>
        <w:t xml:space="preserve">(1) a zoning regulation, including a zoning regulation or zoning district boundary adopted under Chapter 211 (Municipal Zoning Authority) or 231 (County Zoning Authority), Local Government Code; </w:t>
      </w:r>
    </w:p>
    <w:p w:rsidR="00F32571" w:rsidRDefault="00F32571" w:rsidP="00721CDB">
      <w:pPr>
        <w:spacing w:after="0" w:line="240" w:lineRule="auto"/>
        <w:ind w:left="2160"/>
        <w:jc w:val="both"/>
        <w:rPr>
          <w:rFonts w:eastAsia="Times New Roman" w:cs="Times New Roman"/>
          <w:szCs w:val="24"/>
        </w:rPr>
      </w:pPr>
    </w:p>
    <w:p w:rsidR="00F32571" w:rsidRDefault="00F32571" w:rsidP="00721CDB">
      <w:pPr>
        <w:spacing w:after="0" w:line="240" w:lineRule="auto"/>
        <w:ind w:left="2160"/>
        <w:jc w:val="both"/>
        <w:rPr>
          <w:rFonts w:eastAsia="Times New Roman" w:cs="Times New Roman"/>
          <w:szCs w:val="24"/>
        </w:rPr>
      </w:pPr>
      <w:r>
        <w:rPr>
          <w:rFonts w:eastAsia="Times New Roman" w:cs="Times New Roman"/>
          <w:szCs w:val="24"/>
        </w:rPr>
        <w:t>(2) a restriction on the location where an occupation is authorized to be engaged in, including a restriction on the location of a sexually oriented business or a business licensed or permitted under the Alcoholic Beverage Code to sell an alcoholic beverage; or</w:t>
      </w:r>
    </w:p>
    <w:p w:rsidR="00F32571" w:rsidRDefault="00F32571" w:rsidP="00721CDB">
      <w:pPr>
        <w:spacing w:after="0" w:line="240" w:lineRule="auto"/>
        <w:ind w:left="2160"/>
        <w:jc w:val="both"/>
        <w:rPr>
          <w:rFonts w:eastAsia="Times New Roman" w:cs="Times New Roman"/>
          <w:szCs w:val="24"/>
        </w:rPr>
      </w:pPr>
    </w:p>
    <w:p w:rsidR="00F32571" w:rsidRPr="005C2A78" w:rsidRDefault="00F32571" w:rsidP="00721CDB">
      <w:pPr>
        <w:spacing w:after="0" w:line="240" w:lineRule="auto"/>
        <w:ind w:left="2160"/>
        <w:jc w:val="both"/>
        <w:rPr>
          <w:rFonts w:eastAsia="Times New Roman" w:cs="Times New Roman"/>
          <w:szCs w:val="24"/>
        </w:rPr>
      </w:pPr>
      <w:r>
        <w:rPr>
          <w:rFonts w:eastAsia="Times New Roman" w:cs="Times New Roman"/>
          <w:szCs w:val="24"/>
        </w:rPr>
        <w:t xml:space="preserve">(3) an ordinance, order, rule, regulation, law, or policy that regulates a credit access business, as defined by Section 393.601 (Definitions), Finance Code. </w:t>
      </w:r>
    </w:p>
    <w:p w:rsidR="00F32571" w:rsidRPr="005C2A78" w:rsidRDefault="00F32571" w:rsidP="00721CDB">
      <w:pPr>
        <w:spacing w:after="0" w:line="240" w:lineRule="auto"/>
        <w:jc w:val="both"/>
        <w:rPr>
          <w:rFonts w:eastAsia="Times New Roman" w:cs="Times New Roman"/>
          <w:szCs w:val="24"/>
        </w:rPr>
      </w:pPr>
    </w:p>
    <w:p w:rsidR="00F32571" w:rsidRPr="005C2A78" w:rsidRDefault="00F32571" w:rsidP="00721C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F32571" w:rsidRPr="005C2A78" w:rsidRDefault="00F32571" w:rsidP="00721CDB">
      <w:pPr>
        <w:spacing w:after="0" w:line="240" w:lineRule="auto"/>
        <w:jc w:val="both"/>
        <w:rPr>
          <w:rFonts w:eastAsia="Times New Roman" w:cs="Times New Roman"/>
          <w:szCs w:val="24"/>
        </w:rPr>
      </w:pPr>
    </w:p>
    <w:p w:rsidR="00F32571" w:rsidRPr="00C8671F" w:rsidRDefault="00F32571" w:rsidP="00721CDB">
      <w:pPr>
        <w:spacing w:after="0" w:line="240" w:lineRule="auto"/>
        <w:jc w:val="both"/>
        <w:rPr>
          <w:rFonts w:eastAsia="Times New Roman" w:cs="Times New Roman"/>
          <w:szCs w:val="24"/>
        </w:rPr>
      </w:pPr>
    </w:p>
    <w:p w:rsidR="00F32571" w:rsidRPr="00C8671F" w:rsidRDefault="00F32571" w:rsidP="00721CDB">
      <w:pPr>
        <w:spacing w:after="0" w:line="240" w:lineRule="auto"/>
        <w:jc w:val="both"/>
        <w:rPr>
          <w:rFonts w:eastAsia="Times New Roman" w:cs="Times New Roman"/>
          <w:szCs w:val="24"/>
        </w:rPr>
      </w:pPr>
    </w:p>
    <w:sectPr w:rsidR="00F3257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A6" w:rsidRDefault="003158A6" w:rsidP="000F1DF9">
      <w:pPr>
        <w:spacing w:after="0" w:line="240" w:lineRule="auto"/>
      </w:pPr>
      <w:r>
        <w:separator/>
      </w:r>
    </w:p>
  </w:endnote>
  <w:endnote w:type="continuationSeparator" w:id="0">
    <w:p w:rsidR="003158A6" w:rsidRDefault="003158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58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257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2571">
                <w:rPr>
                  <w:sz w:val="20"/>
                  <w:szCs w:val="20"/>
                </w:rPr>
                <w:t>C.S.S.B. 1209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25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58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25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257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A6" w:rsidRDefault="003158A6" w:rsidP="000F1DF9">
      <w:pPr>
        <w:spacing w:after="0" w:line="240" w:lineRule="auto"/>
      </w:pPr>
      <w:r>
        <w:separator/>
      </w:r>
    </w:p>
  </w:footnote>
  <w:footnote w:type="continuationSeparator" w:id="0">
    <w:p w:rsidR="003158A6" w:rsidRDefault="003158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58A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257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8935"/>
  <w15:docId w15:val="{79CEF123-AA07-4D18-83F7-30952276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25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6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08DA" w:rsidP="00DF08D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DBEA92F473468E9AFC492A616DD7F4"/>
        <w:category>
          <w:name w:val="General"/>
          <w:gallery w:val="placeholder"/>
        </w:category>
        <w:types>
          <w:type w:val="bbPlcHdr"/>
        </w:types>
        <w:behaviors>
          <w:behavior w:val="content"/>
        </w:behaviors>
        <w:guid w:val="{787E1E4B-DFAD-4477-9AA2-28672A2DEBF6}"/>
      </w:docPartPr>
      <w:docPartBody>
        <w:p w:rsidR="00000000" w:rsidRDefault="002C51CF"/>
      </w:docPartBody>
    </w:docPart>
    <w:docPart>
      <w:docPartPr>
        <w:name w:val="25062B9EAD9C47A3B49C0AC3BAB40F58"/>
        <w:category>
          <w:name w:val="General"/>
          <w:gallery w:val="placeholder"/>
        </w:category>
        <w:types>
          <w:type w:val="bbPlcHdr"/>
        </w:types>
        <w:behaviors>
          <w:behavior w:val="content"/>
        </w:behaviors>
        <w:guid w:val="{D486AE9C-9F94-4056-891C-5246202B247E}"/>
      </w:docPartPr>
      <w:docPartBody>
        <w:p w:rsidR="00000000" w:rsidRDefault="002C51CF"/>
      </w:docPartBody>
    </w:docPart>
    <w:docPart>
      <w:docPartPr>
        <w:name w:val="B5715248B1E14AF6BACF59A5C2D0EBE6"/>
        <w:category>
          <w:name w:val="General"/>
          <w:gallery w:val="placeholder"/>
        </w:category>
        <w:types>
          <w:type w:val="bbPlcHdr"/>
        </w:types>
        <w:behaviors>
          <w:behavior w:val="content"/>
        </w:behaviors>
        <w:guid w:val="{0D34FEBD-EF6F-47A7-A4FE-E90776658B07}"/>
      </w:docPartPr>
      <w:docPartBody>
        <w:p w:rsidR="00000000" w:rsidRDefault="002C51CF"/>
      </w:docPartBody>
    </w:docPart>
    <w:docPart>
      <w:docPartPr>
        <w:name w:val="196F8CC819154DC785F819C0A2A5B13A"/>
        <w:category>
          <w:name w:val="General"/>
          <w:gallery w:val="placeholder"/>
        </w:category>
        <w:types>
          <w:type w:val="bbPlcHdr"/>
        </w:types>
        <w:behaviors>
          <w:behavior w:val="content"/>
        </w:behaviors>
        <w:guid w:val="{90C0602A-CB85-4F95-A3DF-E520FBAE9A1C}"/>
      </w:docPartPr>
      <w:docPartBody>
        <w:p w:rsidR="00000000" w:rsidRDefault="002C51CF"/>
      </w:docPartBody>
    </w:docPart>
    <w:docPart>
      <w:docPartPr>
        <w:name w:val="B9043E92D4E4464092E12F03439D0EDB"/>
        <w:category>
          <w:name w:val="General"/>
          <w:gallery w:val="placeholder"/>
        </w:category>
        <w:types>
          <w:type w:val="bbPlcHdr"/>
        </w:types>
        <w:behaviors>
          <w:behavior w:val="content"/>
        </w:behaviors>
        <w:guid w:val="{976F27BF-68C1-4377-BD50-B2B17F3ABF2C}"/>
      </w:docPartPr>
      <w:docPartBody>
        <w:p w:rsidR="00000000" w:rsidRDefault="002C51CF"/>
      </w:docPartBody>
    </w:docPart>
    <w:docPart>
      <w:docPartPr>
        <w:name w:val="4CDC1C97FE0B40A689E8C50341AE6EE8"/>
        <w:category>
          <w:name w:val="General"/>
          <w:gallery w:val="placeholder"/>
        </w:category>
        <w:types>
          <w:type w:val="bbPlcHdr"/>
        </w:types>
        <w:behaviors>
          <w:behavior w:val="content"/>
        </w:behaviors>
        <w:guid w:val="{F9725090-AB80-46B6-99D4-169868B2DA58}"/>
      </w:docPartPr>
      <w:docPartBody>
        <w:p w:rsidR="00000000" w:rsidRDefault="002C51CF"/>
      </w:docPartBody>
    </w:docPart>
    <w:docPart>
      <w:docPartPr>
        <w:name w:val="4B9FFF9A85E84D34B3F5E8B0E10B5E1D"/>
        <w:category>
          <w:name w:val="General"/>
          <w:gallery w:val="placeholder"/>
        </w:category>
        <w:types>
          <w:type w:val="bbPlcHdr"/>
        </w:types>
        <w:behaviors>
          <w:behavior w:val="content"/>
        </w:behaviors>
        <w:guid w:val="{E8FB5FB6-E0DB-4A04-A9A3-DC554D9F727E}"/>
      </w:docPartPr>
      <w:docPartBody>
        <w:p w:rsidR="00000000" w:rsidRDefault="002C51CF"/>
      </w:docPartBody>
    </w:docPart>
    <w:docPart>
      <w:docPartPr>
        <w:name w:val="2CE2C4844A4545DDB091084E6C8D075C"/>
        <w:category>
          <w:name w:val="General"/>
          <w:gallery w:val="placeholder"/>
        </w:category>
        <w:types>
          <w:type w:val="bbPlcHdr"/>
        </w:types>
        <w:behaviors>
          <w:behavior w:val="content"/>
        </w:behaviors>
        <w:guid w:val="{0D302F45-C416-48EE-A56A-5FE404A9FA72}"/>
      </w:docPartPr>
      <w:docPartBody>
        <w:p w:rsidR="00000000" w:rsidRDefault="002C51CF"/>
      </w:docPartBody>
    </w:docPart>
    <w:docPart>
      <w:docPartPr>
        <w:name w:val="3D66944A26AF4E3B835E56A97261469D"/>
        <w:category>
          <w:name w:val="General"/>
          <w:gallery w:val="placeholder"/>
        </w:category>
        <w:types>
          <w:type w:val="bbPlcHdr"/>
        </w:types>
        <w:behaviors>
          <w:behavior w:val="content"/>
        </w:behaviors>
        <w:guid w:val="{77869A95-CAD1-4F2E-9890-903CE31E5105}"/>
      </w:docPartPr>
      <w:docPartBody>
        <w:p w:rsidR="00000000" w:rsidRDefault="00DF08DA" w:rsidP="00DF08DA">
          <w:pPr>
            <w:pStyle w:val="3D66944A26AF4E3B835E56A97261469D"/>
          </w:pPr>
          <w:r w:rsidRPr="00A30DD1">
            <w:rPr>
              <w:rStyle w:val="PlaceholderText"/>
            </w:rPr>
            <w:t>Click here to enter a date.</w:t>
          </w:r>
        </w:p>
      </w:docPartBody>
    </w:docPart>
    <w:docPart>
      <w:docPartPr>
        <w:name w:val="8467FB63CE7A4B019A72F19568F09C44"/>
        <w:category>
          <w:name w:val="General"/>
          <w:gallery w:val="placeholder"/>
        </w:category>
        <w:types>
          <w:type w:val="bbPlcHdr"/>
        </w:types>
        <w:behaviors>
          <w:behavior w:val="content"/>
        </w:behaviors>
        <w:guid w:val="{3DBD8392-4B44-4B41-AF6D-84D4616AD856}"/>
      </w:docPartPr>
      <w:docPartBody>
        <w:p w:rsidR="00000000" w:rsidRDefault="002C51CF"/>
      </w:docPartBody>
    </w:docPart>
    <w:docPart>
      <w:docPartPr>
        <w:name w:val="11EA53726E4447F69345458FD329E67D"/>
        <w:category>
          <w:name w:val="General"/>
          <w:gallery w:val="placeholder"/>
        </w:category>
        <w:types>
          <w:type w:val="bbPlcHdr"/>
        </w:types>
        <w:behaviors>
          <w:behavior w:val="content"/>
        </w:behaviors>
        <w:guid w:val="{95D57B21-97B3-4D4A-860D-3E9231FC2ACF}"/>
      </w:docPartPr>
      <w:docPartBody>
        <w:p w:rsidR="00000000" w:rsidRDefault="002C51CF"/>
      </w:docPartBody>
    </w:docPart>
    <w:docPart>
      <w:docPartPr>
        <w:name w:val="5DFD350C478446BFBA260B7FD0C06679"/>
        <w:category>
          <w:name w:val="General"/>
          <w:gallery w:val="placeholder"/>
        </w:category>
        <w:types>
          <w:type w:val="bbPlcHdr"/>
        </w:types>
        <w:behaviors>
          <w:behavior w:val="content"/>
        </w:behaviors>
        <w:guid w:val="{7FA4829B-2CBB-45EE-8BB1-CC9E4ECBD91B}"/>
      </w:docPartPr>
      <w:docPartBody>
        <w:p w:rsidR="00000000" w:rsidRDefault="00DF08DA" w:rsidP="00DF08DA">
          <w:pPr>
            <w:pStyle w:val="5DFD350C478446BFBA260B7FD0C06679"/>
          </w:pPr>
          <w:r>
            <w:rPr>
              <w:rFonts w:eastAsia="Times New Roman" w:cs="Times New Roman"/>
              <w:bCs/>
              <w:szCs w:val="24"/>
            </w:rPr>
            <w:t xml:space="preserve"> </w:t>
          </w:r>
        </w:p>
      </w:docPartBody>
    </w:docPart>
    <w:docPart>
      <w:docPartPr>
        <w:name w:val="A2B57087073E4A3EBE06FA809E729983"/>
        <w:category>
          <w:name w:val="General"/>
          <w:gallery w:val="placeholder"/>
        </w:category>
        <w:types>
          <w:type w:val="bbPlcHdr"/>
        </w:types>
        <w:behaviors>
          <w:behavior w:val="content"/>
        </w:behaviors>
        <w:guid w:val="{3ABD5598-2BC2-42F0-BC1A-24C2088C83C5}"/>
      </w:docPartPr>
      <w:docPartBody>
        <w:p w:rsidR="00000000" w:rsidRDefault="002C51CF"/>
      </w:docPartBody>
    </w:docPart>
    <w:docPart>
      <w:docPartPr>
        <w:name w:val="CC5390DADF0C400D8E6D298B266106CF"/>
        <w:category>
          <w:name w:val="General"/>
          <w:gallery w:val="placeholder"/>
        </w:category>
        <w:types>
          <w:type w:val="bbPlcHdr"/>
        </w:types>
        <w:behaviors>
          <w:behavior w:val="content"/>
        </w:behaviors>
        <w:guid w:val="{0595EAC7-8ABF-4BEA-8B8F-BDE40A75073E}"/>
      </w:docPartPr>
      <w:docPartBody>
        <w:p w:rsidR="00000000" w:rsidRDefault="002C51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51CF"/>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08D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8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08DA"/>
    <w:rPr>
      <w:rFonts w:ascii="Times New Roman" w:hAnsi="Times New Roman"/>
      <w:sz w:val="24"/>
    </w:rPr>
  </w:style>
  <w:style w:type="paragraph" w:customStyle="1" w:styleId="487D89B4F8B34DB4967D41FE18F7F88D9">
    <w:name w:val="487D89B4F8B34DB4967D41FE18F7F88D9"/>
    <w:rsid w:val="00DF08DA"/>
    <w:rPr>
      <w:rFonts w:ascii="Times New Roman" w:hAnsi="Times New Roman"/>
      <w:sz w:val="24"/>
    </w:rPr>
  </w:style>
  <w:style w:type="paragraph" w:customStyle="1" w:styleId="AE2570ED5D764CD7AF9686706F550F4622">
    <w:name w:val="AE2570ED5D764CD7AF9686706F550F4622"/>
    <w:rsid w:val="00DF08DA"/>
    <w:pPr>
      <w:tabs>
        <w:tab w:val="center" w:pos="4680"/>
        <w:tab w:val="right" w:pos="9360"/>
      </w:tabs>
      <w:spacing w:after="0" w:line="240" w:lineRule="auto"/>
    </w:pPr>
    <w:rPr>
      <w:rFonts w:ascii="Times New Roman" w:hAnsi="Times New Roman"/>
      <w:sz w:val="24"/>
    </w:rPr>
  </w:style>
  <w:style w:type="paragraph" w:customStyle="1" w:styleId="3D66944A26AF4E3B835E56A97261469D">
    <w:name w:val="3D66944A26AF4E3B835E56A97261469D"/>
    <w:rsid w:val="00DF08DA"/>
    <w:pPr>
      <w:spacing w:after="160" w:line="259" w:lineRule="auto"/>
    </w:pPr>
  </w:style>
  <w:style w:type="paragraph" w:customStyle="1" w:styleId="5DFD350C478446BFBA260B7FD0C06679">
    <w:name w:val="5DFD350C478446BFBA260B7FD0C06679"/>
    <w:rsid w:val="00DF08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79E960-30B5-4296-BF41-335D9D4B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662</Words>
  <Characters>3778</Characters>
  <Application>Microsoft Office Word</Application>
  <DocSecurity>0</DocSecurity>
  <Lines>31</Lines>
  <Paragraphs>8</Paragraphs>
  <ScaleCrop>false</ScaleCrop>
  <Company>Texas Legislative Council</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2019-04-06T01:17:00Z</cp:lastPrinted>
  <dcterms:created xsi:type="dcterms:W3CDTF">2015-05-29T14:24:00Z</dcterms:created>
  <dcterms:modified xsi:type="dcterms:W3CDTF">2019-04-06T01:17:00Z</dcterms:modified>
</cp:coreProperties>
</file>

<file path=docProps/custom.xml><?xml version="1.0" encoding="utf-8"?>
<op:Properties xmlns:vt="http://schemas.openxmlformats.org/officeDocument/2006/docPropsVTypes" xmlns:op="http://schemas.openxmlformats.org/officeDocument/2006/custom-properties"/>
</file>