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3597B" w:rsidTr="00345119">
        <w:tc>
          <w:tcPr>
            <w:tcW w:w="9576" w:type="dxa"/>
            <w:noWrap/>
          </w:tcPr>
          <w:p w:rsidR="008423E4" w:rsidRPr="0022177D" w:rsidRDefault="00572CB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72CBB" w:rsidP="008423E4">
      <w:pPr>
        <w:jc w:val="center"/>
      </w:pPr>
    </w:p>
    <w:p w:rsidR="008423E4" w:rsidRPr="00B31F0E" w:rsidRDefault="00572CBB" w:rsidP="008423E4"/>
    <w:p w:rsidR="008423E4" w:rsidRPr="00742794" w:rsidRDefault="00572CB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3597B" w:rsidTr="00345119">
        <w:tc>
          <w:tcPr>
            <w:tcW w:w="9576" w:type="dxa"/>
          </w:tcPr>
          <w:p w:rsidR="008423E4" w:rsidRPr="00861995" w:rsidRDefault="00572CBB" w:rsidP="00345119">
            <w:pPr>
              <w:jc w:val="right"/>
            </w:pPr>
            <w:r>
              <w:t>C.S.S.B. 1210</w:t>
            </w:r>
          </w:p>
        </w:tc>
      </w:tr>
      <w:tr w:rsidR="0093597B" w:rsidTr="00345119">
        <w:tc>
          <w:tcPr>
            <w:tcW w:w="9576" w:type="dxa"/>
          </w:tcPr>
          <w:p w:rsidR="008423E4" w:rsidRPr="00861995" w:rsidRDefault="00572CBB" w:rsidP="00C17D85">
            <w:pPr>
              <w:jc w:val="right"/>
            </w:pPr>
            <w:r>
              <w:t xml:space="preserve">By: </w:t>
            </w:r>
            <w:r>
              <w:t>Hancock</w:t>
            </w:r>
          </w:p>
        </w:tc>
      </w:tr>
      <w:tr w:rsidR="0093597B" w:rsidTr="00345119">
        <w:tc>
          <w:tcPr>
            <w:tcW w:w="9576" w:type="dxa"/>
          </w:tcPr>
          <w:p w:rsidR="008423E4" w:rsidRPr="00861995" w:rsidRDefault="00572CBB" w:rsidP="00345119">
            <w:pPr>
              <w:jc w:val="right"/>
            </w:pPr>
            <w:r>
              <w:t>Licensing &amp; Administrative Procedures</w:t>
            </w:r>
          </w:p>
        </w:tc>
      </w:tr>
      <w:tr w:rsidR="0093597B" w:rsidTr="00345119">
        <w:tc>
          <w:tcPr>
            <w:tcW w:w="9576" w:type="dxa"/>
          </w:tcPr>
          <w:p w:rsidR="008423E4" w:rsidRDefault="00572CBB" w:rsidP="00090F17">
            <w:pPr>
              <w:jc w:val="right"/>
            </w:pPr>
            <w:r>
              <w:t>Committee Report (Substituted)</w:t>
            </w:r>
          </w:p>
        </w:tc>
      </w:tr>
    </w:tbl>
    <w:p w:rsidR="008423E4" w:rsidRDefault="00572CBB" w:rsidP="008423E4">
      <w:pPr>
        <w:tabs>
          <w:tab w:val="right" w:pos="9360"/>
        </w:tabs>
      </w:pPr>
    </w:p>
    <w:p w:rsidR="008423E4" w:rsidRDefault="00572CBB" w:rsidP="008423E4"/>
    <w:p w:rsidR="008423E4" w:rsidRDefault="00572CB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3597B" w:rsidTr="00345119">
        <w:tc>
          <w:tcPr>
            <w:tcW w:w="9576" w:type="dxa"/>
          </w:tcPr>
          <w:p w:rsidR="008423E4" w:rsidRPr="00A8133F" w:rsidRDefault="00572CBB" w:rsidP="00D853C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72CBB" w:rsidP="00D853CF"/>
          <w:p w:rsidR="008423E4" w:rsidRDefault="00572CBB" w:rsidP="00D853C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</w:t>
            </w:r>
            <w:r>
              <w:t>noted</w:t>
            </w:r>
            <w:r>
              <w:t xml:space="preserve"> that in </w:t>
            </w:r>
            <w:r>
              <w:t>the aftermath of Hurricane Harvey</w:t>
            </w:r>
            <w:r>
              <w:t xml:space="preserve"> certain retailers</w:t>
            </w:r>
            <w:r>
              <w:t>,</w:t>
            </w:r>
            <w:r>
              <w:t xml:space="preserve"> due to </w:t>
            </w:r>
            <w:r>
              <w:t xml:space="preserve">chain of custody </w:t>
            </w:r>
            <w:r>
              <w:t>requirements of the Alcoholic Beverage Code</w:t>
            </w:r>
            <w:r>
              <w:t>,</w:t>
            </w:r>
            <w:r>
              <w:t xml:space="preserve"> </w:t>
            </w:r>
            <w:r>
              <w:t>were left with no</w:t>
            </w:r>
            <w:r>
              <w:t xml:space="preserve"> legal</w:t>
            </w:r>
            <w:r>
              <w:t xml:space="preserve"> recourse </w:t>
            </w:r>
            <w:r>
              <w:t xml:space="preserve">enabling them to </w:t>
            </w:r>
            <w:r>
              <w:t xml:space="preserve">remove </w:t>
            </w:r>
            <w:r>
              <w:t xml:space="preserve">certain </w:t>
            </w:r>
            <w:r>
              <w:t>uninsured alcoholic</w:t>
            </w:r>
            <w:r>
              <w:t xml:space="preserve"> </w:t>
            </w:r>
            <w:r>
              <w:t xml:space="preserve">beverage products </w:t>
            </w:r>
            <w:r w:rsidRPr="00BE5431">
              <w:t>that b</w:t>
            </w:r>
            <w:r>
              <w:t>ecame</w:t>
            </w:r>
            <w:r w:rsidRPr="00BE5431">
              <w:t xml:space="preserve"> unfit for human consumption</w:t>
            </w:r>
            <w:r>
              <w:t xml:space="preserve">. </w:t>
            </w:r>
            <w:r>
              <w:t>C.S.S.B 1210</w:t>
            </w:r>
            <w:r>
              <w:t xml:space="preserve"> seeks to address this issue by</w:t>
            </w:r>
            <w:r>
              <w:t xml:space="preserve"> authorizing such produc</w:t>
            </w:r>
            <w:r>
              <w:t xml:space="preserve">ts to be removed </w:t>
            </w:r>
            <w:r w:rsidRPr="00BE5431">
              <w:t>from the inventory of a retailer</w:t>
            </w:r>
            <w:r>
              <w:t xml:space="preserve"> </w:t>
            </w:r>
            <w:r w:rsidRPr="00DB0A03">
              <w:t xml:space="preserve">and destroyed and disposed of </w:t>
            </w:r>
            <w:r>
              <w:t>under certain conditions.</w:t>
            </w:r>
            <w:r w:rsidRPr="00BE5431">
              <w:t xml:space="preserve"> </w:t>
            </w:r>
          </w:p>
          <w:p w:rsidR="008423E4" w:rsidRPr="00E26B13" w:rsidRDefault="00572CBB" w:rsidP="00D853CF">
            <w:pPr>
              <w:rPr>
                <w:b/>
              </w:rPr>
            </w:pPr>
          </w:p>
        </w:tc>
      </w:tr>
      <w:tr w:rsidR="0093597B" w:rsidTr="00345119">
        <w:tc>
          <w:tcPr>
            <w:tcW w:w="9576" w:type="dxa"/>
          </w:tcPr>
          <w:p w:rsidR="0017725B" w:rsidRDefault="00572CBB" w:rsidP="00D853C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72CBB" w:rsidP="00D853CF">
            <w:pPr>
              <w:rPr>
                <w:b/>
                <w:u w:val="single"/>
              </w:rPr>
            </w:pPr>
          </w:p>
          <w:p w:rsidR="00122F1A" w:rsidRPr="00122F1A" w:rsidRDefault="00572CBB" w:rsidP="00D853CF">
            <w:pPr>
              <w:jc w:val="both"/>
            </w:pPr>
            <w:r>
              <w:t xml:space="preserve">It is the committee's opinion that this bill does not expressly create a criminal offense, increase the punishment for an </w:t>
            </w:r>
            <w:r>
              <w:t>existing criminal offense or category of offenses, or change the eligibility of a person for community supervision, parole, or mandatory supervision.</w:t>
            </w:r>
          </w:p>
          <w:p w:rsidR="0017725B" w:rsidRPr="0017725B" w:rsidRDefault="00572CBB" w:rsidP="00D853CF">
            <w:pPr>
              <w:rPr>
                <w:b/>
                <w:u w:val="single"/>
              </w:rPr>
            </w:pPr>
          </w:p>
        </w:tc>
      </w:tr>
      <w:tr w:rsidR="0093597B" w:rsidTr="00345119">
        <w:tc>
          <w:tcPr>
            <w:tcW w:w="9576" w:type="dxa"/>
          </w:tcPr>
          <w:p w:rsidR="008423E4" w:rsidRPr="00A8133F" w:rsidRDefault="00572CBB" w:rsidP="00D853C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72CBB" w:rsidP="00D853CF"/>
          <w:p w:rsidR="00122F1A" w:rsidRDefault="00572CBB" w:rsidP="00D853C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</w:t>
            </w:r>
            <w:r>
              <w:t>he Texas Alcoholic Beverage Commission in SECTION 2 of this bill.</w:t>
            </w:r>
          </w:p>
          <w:p w:rsidR="008423E4" w:rsidRPr="00E21FDC" w:rsidRDefault="00572CBB" w:rsidP="00D853CF">
            <w:pPr>
              <w:rPr>
                <w:b/>
              </w:rPr>
            </w:pPr>
          </w:p>
        </w:tc>
      </w:tr>
      <w:tr w:rsidR="0093597B" w:rsidTr="00345119">
        <w:tc>
          <w:tcPr>
            <w:tcW w:w="9576" w:type="dxa"/>
          </w:tcPr>
          <w:p w:rsidR="008423E4" w:rsidRPr="00A8133F" w:rsidRDefault="00572CBB" w:rsidP="00D853C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72CBB" w:rsidP="00D853CF"/>
          <w:p w:rsidR="008737C3" w:rsidRDefault="00572CBB" w:rsidP="00D853CF">
            <w:pPr>
              <w:pStyle w:val="Header"/>
              <w:jc w:val="both"/>
            </w:pPr>
            <w:r>
              <w:t>C.S.S.B. 1210</w:t>
            </w:r>
            <w:r>
              <w:t xml:space="preserve"> amends the Alcoholic Beverage Code to authorize uninsured ale, malt liquor, or beer that becomes unfit for </w:t>
            </w:r>
            <w:r>
              <w:t xml:space="preserve">public </w:t>
            </w:r>
            <w:r>
              <w:t xml:space="preserve">consumption </w:t>
            </w:r>
            <w:r>
              <w:t>to be removed from the inventory of a</w:t>
            </w:r>
            <w:r>
              <w:t xml:space="preserve"> retailer and destroyed and disposed of if the holder of the brewer's permit or manufacturer's license who manufactured the beverage and the wholesaler or distributor who distributed the beverage </w:t>
            </w:r>
            <w:r>
              <w:t xml:space="preserve">jointly </w:t>
            </w:r>
            <w:r>
              <w:t xml:space="preserve">determine that the beverage: </w:t>
            </w:r>
          </w:p>
          <w:p w:rsidR="008737C3" w:rsidRDefault="00572CBB" w:rsidP="005158EB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became unfit for publi</w:t>
            </w:r>
            <w:r>
              <w:t xml:space="preserve">c consumption </w:t>
            </w:r>
            <w:r>
              <w:t xml:space="preserve">as the result of a natural disaster in an area declared </w:t>
            </w:r>
            <w:r>
              <w:t xml:space="preserve">to be </w:t>
            </w:r>
            <w:r>
              <w:t xml:space="preserve">a disaster </w:t>
            </w:r>
            <w:r>
              <w:t xml:space="preserve">area </w:t>
            </w:r>
            <w:r>
              <w:t>by the governor</w:t>
            </w:r>
            <w:r>
              <w:t>; and</w:t>
            </w:r>
          </w:p>
          <w:p w:rsidR="008737C3" w:rsidRDefault="00572CBB" w:rsidP="005158EB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should be removed from the inventory of the retailer.</w:t>
            </w:r>
            <w:r>
              <w:t xml:space="preserve"> </w:t>
            </w:r>
          </w:p>
          <w:p w:rsidR="0003217A" w:rsidRDefault="00572CBB" w:rsidP="00D853CF">
            <w:pPr>
              <w:pStyle w:val="Header"/>
              <w:spacing w:before="120" w:after="120"/>
              <w:jc w:val="both"/>
            </w:pPr>
          </w:p>
          <w:p w:rsidR="00984EE5" w:rsidRDefault="00572CBB" w:rsidP="005158EB">
            <w:pPr>
              <w:pStyle w:val="Header"/>
              <w:jc w:val="both"/>
            </w:pPr>
            <w:r>
              <w:t>C.S.S.B. 1210</w:t>
            </w:r>
            <w:r>
              <w:t xml:space="preserve"> requires a brewer or manufacturer and a wholesaler or distributor who jointly agree to the </w:t>
            </w:r>
            <w:r>
              <w:t xml:space="preserve">beverage </w:t>
            </w:r>
            <w:r>
              <w:t>removal to jointly provide for the delivery and replacement of the removed beverage at no cost to the retailer from whose inventory the beverage is removed</w:t>
            </w:r>
            <w:r>
              <w:t xml:space="preserve">. </w:t>
            </w:r>
            <w:r w:rsidRPr="007B6021">
              <w:t>The</w:t>
            </w:r>
            <w:r>
              <w:t xml:space="preserve"> bill establishes that the</w:t>
            </w:r>
            <w:r w:rsidRPr="007B6021">
              <w:t xml:space="preserve"> brewer or manufacturer who manufactured the removed beverage is responsible for the cost of a replacement beverage </w:t>
            </w:r>
            <w:r>
              <w:t>and that t</w:t>
            </w:r>
            <w:r w:rsidRPr="007B6021">
              <w:t>he wholesaler or distributor who distributed the removed beverage is responsible for the cost of de</w:t>
            </w:r>
            <w:r w:rsidRPr="007B6021">
              <w:t>livering a replacement beverage</w:t>
            </w:r>
            <w:r>
              <w:t>.</w:t>
            </w:r>
            <w:r>
              <w:t xml:space="preserve"> </w:t>
            </w:r>
            <w:r>
              <w:t>The bill establishes that a</w:t>
            </w:r>
            <w:r w:rsidRPr="00F4534C">
              <w:t xml:space="preserve"> retailer from whose inventory a beverage is removed is responsible for the costs associated with the removal, destruction, and disposal of the removed beverage.</w:t>
            </w:r>
          </w:p>
          <w:p w:rsidR="00984EE5" w:rsidRDefault="00572CBB" w:rsidP="005158EB">
            <w:pPr>
              <w:pStyle w:val="Header"/>
              <w:jc w:val="both"/>
            </w:pPr>
          </w:p>
          <w:p w:rsidR="008423E4" w:rsidRDefault="00572CBB" w:rsidP="005158EB">
            <w:pPr>
              <w:pStyle w:val="Header"/>
              <w:jc w:val="both"/>
            </w:pPr>
            <w:r>
              <w:t xml:space="preserve">C.S.S.B. </w:t>
            </w:r>
            <w:r>
              <w:t>1210 requires</w:t>
            </w:r>
            <w:r>
              <w:t xml:space="preserve"> the Texas </w:t>
            </w:r>
            <w:r>
              <w:t>Alcoholic Beverage Commission</w:t>
            </w:r>
            <w:r>
              <w:t xml:space="preserve"> (TABC)</w:t>
            </w:r>
            <w:r>
              <w:t xml:space="preserve"> by rule to provide req</w:t>
            </w:r>
            <w:r>
              <w:t xml:space="preserve">uirements governing the removal, destruction, and disposal by a retailer of uninsured </w:t>
            </w:r>
            <w:r w:rsidRPr="005173CF">
              <w:t xml:space="preserve">ale, malt liquor, or beer </w:t>
            </w:r>
            <w:r>
              <w:t xml:space="preserve">that </w:t>
            </w:r>
            <w:r>
              <w:t>is</w:t>
            </w:r>
            <w:r>
              <w:t xml:space="preserve"> determined to be unfit for public consumption and requires such rules to </w:t>
            </w:r>
            <w:r w:rsidRPr="006A5626">
              <w:t xml:space="preserve">include provisions requiring </w:t>
            </w:r>
            <w:r>
              <w:t xml:space="preserve">verification by a retailer </w:t>
            </w:r>
            <w:r w:rsidRPr="006A5626">
              <w:t xml:space="preserve">from whose inventory a beverage is removed that the beverage has been </w:t>
            </w:r>
            <w:r>
              <w:t>removed, destroyed, and disposed of in the manner required by TABC</w:t>
            </w:r>
            <w:r>
              <w:t xml:space="preserve">. </w:t>
            </w:r>
          </w:p>
          <w:p w:rsidR="008423E4" w:rsidRPr="00835628" w:rsidRDefault="00572CBB" w:rsidP="00D853CF">
            <w:pPr>
              <w:rPr>
                <w:b/>
              </w:rPr>
            </w:pPr>
          </w:p>
        </w:tc>
      </w:tr>
      <w:tr w:rsidR="0093597B" w:rsidTr="00345119">
        <w:tc>
          <w:tcPr>
            <w:tcW w:w="9576" w:type="dxa"/>
          </w:tcPr>
          <w:p w:rsidR="008423E4" w:rsidRPr="00A8133F" w:rsidRDefault="00572CBB" w:rsidP="00D853C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72CBB" w:rsidP="00D853CF"/>
          <w:p w:rsidR="008423E4" w:rsidRPr="003624F2" w:rsidRDefault="00572CBB" w:rsidP="00D853C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572CBB" w:rsidP="00D853CF">
            <w:pPr>
              <w:rPr>
                <w:b/>
              </w:rPr>
            </w:pPr>
          </w:p>
        </w:tc>
      </w:tr>
      <w:tr w:rsidR="0093597B" w:rsidTr="00345119">
        <w:tc>
          <w:tcPr>
            <w:tcW w:w="9576" w:type="dxa"/>
          </w:tcPr>
          <w:p w:rsidR="00C17D85" w:rsidRDefault="00572CBB" w:rsidP="00D853C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COMPARISON OF SENATE </w:t>
            </w:r>
            <w:r>
              <w:rPr>
                <w:b/>
                <w:u w:val="single"/>
              </w:rPr>
              <w:t>ENGROSSED AND SUBSTITUTE</w:t>
            </w:r>
          </w:p>
          <w:p w:rsidR="00981D7D" w:rsidRDefault="00572CBB" w:rsidP="00D853CF">
            <w:pPr>
              <w:jc w:val="both"/>
            </w:pPr>
          </w:p>
          <w:p w:rsidR="00981D7D" w:rsidRDefault="00572CBB" w:rsidP="00D853CF">
            <w:pPr>
              <w:jc w:val="both"/>
            </w:pPr>
            <w:r>
              <w:t>While C.S.S.B. 1210 may differ from the engrossed in minor or nonsubstantive ways, the following summarizes the substantial differences between the engrossed and committee substitute versions of the bill.</w:t>
            </w:r>
          </w:p>
          <w:p w:rsidR="00981D7D" w:rsidRDefault="00572CBB" w:rsidP="00D853CF">
            <w:pPr>
              <w:jc w:val="both"/>
            </w:pPr>
          </w:p>
          <w:p w:rsidR="00981D7D" w:rsidRDefault="00572CBB" w:rsidP="00D853CF">
            <w:pPr>
              <w:jc w:val="both"/>
            </w:pPr>
            <w:r>
              <w:t>The substitute</w:t>
            </w:r>
            <w:r>
              <w:t xml:space="preserve">, with respect to the bill provision authorizing the removal of </w:t>
            </w:r>
            <w:r w:rsidRPr="006E06B3">
              <w:t xml:space="preserve">uninsured ale, malt liquor, or beer </w:t>
            </w:r>
            <w:r>
              <w:t xml:space="preserve">deemed unfit for pubic consumption as the result of a natural disaster, </w:t>
            </w:r>
            <w:r>
              <w:t>includes an authorization for</w:t>
            </w:r>
            <w:r>
              <w:t xml:space="preserve"> </w:t>
            </w:r>
            <w:r>
              <w:t xml:space="preserve">such </w:t>
            </w:r>
            <w:r>
              <w:t xml:space="preserve">beverages </w:t>
            </w:r>
            <w:r>
              <w:t>to be destroyed and disposed of</w:t>
            </w:r>
            <w:r>
              <w:t>.</w:t>
            </w:r>
          </w:p>
          <w:p w:rsidR="00981D7D" w:rsidRDefault="00572CBB" w:rsidP="00D853CF">
            <w:pPr>
              <w:jc w:val="both"/>
            </w:pPr>
          </w:p>
          <w:p w:rsidR="00981D7D" w:rsidRDefault="00572CBB" w:rsidP="00D853CF">
            <w:pPr>
              <w:jc w:val="both"/>
            </w:pPr>
            <w:r>
              <w:t>The s</w:t>
            </w:r>
            <w:r>
              <w:t xml:space="preserve">ubstitute does not </w:t>
            </w:r>
            <w:r>
              <w:t xml:space="preserve">include a provision requiring </w:t>
            </w:r>
            <w:r>
              <w:t>a manufacturer or brewer and a wholesaler or distributor who agree to the removal of an alcoholic beverage to hold the retailer from whose inventory the beverage is removed harmless for the cost of a replace</w:t>
            </w:r>
            <w:r>
              <w:t xml:space="preserve">ment beverage but </w:t>
            </w:r>
            <w:r>
              <w:t xml:space="preserve">includes a provision </w:t>
            </w:r>
            <w:r>
              <w:t>requir</w:t>
            </w:r>
            <w:r>
              <w:t>ing</w:t>
            </w:r>
            <w:r>
              <w:t xml:space="preserve"> </w:t>
            </w:r>
            <w:r>
              <w:t xml:space="preserve">those </w:t>
            </w:r>
            <w:r>
              <w:t xml:space="preserve">entities </w:t>
            </w:r>
            <w:r>
              <w:t xml:space="preserve">who jointly agree to the removal </w:t>
            </w:r>
            <w:r>
              <w:t xml:space="preserve">to jointly provide for the delivery and replacement of </w:t>
            </w:r>
            <w:r>
              <w:t>the removed</w:t>
            </w:r>
            <w:r>
              <w:t xml:space="preserve"> beverage at no cost to the retailer</w:t>
            </w:r>
            <w:r>
              <w:t>.</w:t>
            </w:r>
          </w:p>
          <w:p w:rsidR="00981D7D" w:rsidRDefault="00572CBB" w:rsidP="00D853CF">
            <w:pPr>
              <w:jc w:val="both"/>
            </w:pPr>
          </w:p>
          <w:p w:rsidR="00880923" w:rsidRDefault="00572CBB" w:rsidP="00D853CF">
            <w:pPr>
              <w:jc w:val="both"/>
            </w:pPr>
            <w:r>
              <w:t>The substitute includes provision</w:t>
            </w:r>
            <w:r>
              <w:t>s</w:t>
            </w:r>
            <w:r>
              <w:t xml:space="preserve"> assigning certain </w:t>
            </w:r>
            <w:r>
              <w:t>responsibilities as follows:</w:t>
            </w:r>
          </w:p>
          <w:p w:rsidR="00A41484" w:rsidRDefault="00572CBB" w:rsidP="005158EB">
            <w:pPr>
              <w:pStyle w:val="ListParagraph"/>
              <w:numPr>
                <w:ilvl w:val="0"/>
                <w:numId w:val="5"/>
              </w:numPr>
              <w:spacing w:before="120" w:after="120"/>
              <w:contextualSpacing w:val="0"/>
              <w:jc w:val="both"/>
            </w:pPr>
            <w:r>
              <w:t>the brewer or manufacturer who manufactured the removed beverage</w:t>
            </w:r>
            <w:r>
              <w:t xml:space="preserve"> </w:t>
            </w:r>
            <w:r>
              <w:t xml:space="preserve">is </w:t>
            </w:r>
            <w:r>
              <w:t xml:space="preserve">responsible for the cost of </w:t>
            </w:r>
            <w:r>
              <w:t>a replacement beverage</w:t>
            </w:r>
            <w:r>
              <w:t>;</w:t>
            </w:r>
          </w:p>
          <w:p w:rsidR="00A41484" w:rsidRDefault="00572CBB" w:rsidP="005158EB">
            <w:pPr>
              <w:pStyle w:val="ListParagraph"/>
              <w:numPr>
                <w:ilvl w:val="0"/>
                <w:numId w:val="5"/>
              </w:numPr>
              <w:spacing w:before="120" w:after="120"/>
              <w:contextualSpacing w:val="0"/>
              <w:jc w:val="both"/>
            </w:pPr>
            <w:r>
              <w:t xml:space="preserve">the wholesaler or distributor who distributed the removed beverage is responsible </w:t>
            </w:r>
            <w:r>
              <w:t xml:space="preserve">for the cost of </w:t>
            </w:r>
            <w:r>
              <w:t>deliverin</w:t>
            </w:r>
            <w:r>
              <w:t>g a replacement beverage</w:t>
            </w:r>
            <w:r>
              <w:t>; and</w:t>
            </w:r>
          </w:p>
          <w:p w:rsidR="00981D7D" w:rsidRDefault="00572CBB" w:rsidP="005158EB">
            <w:pPr>
              <w:pStyle w:val="ListParagraph"/>
              <w:numPr>
                <w:ilvl w:val="0"/>
                <w:numId w:val="5"/>
              </w:numPr>
              <w:spacing w:before="120" w:after="120"/>
              <w:contextualSpacing w:val="0"/>
              <w:jc w:val="both"/>
            </w:pPr>
            <w:r>
              <w:t>a</w:t>
            </w:r>
            <w:r w:rsidRPr="001C146F">
              <w:t xml:space="preserve"> retailer from whose inventory a beverage is removed </w:t>
            </w:r>
            <w:r>
              <w:t xml:space="preserve">is </w:t>
            </w:r>
            <w:r w:rsidRPr="001C146F">
              <w:t xml:space="preserve">responsible for the costs associated with </w:t>
            </w:r>
            <w:r>
              <w:t xml:space="preserve">the removal, destruction, and disposal of </w:t>
            </w:r>
            <w:r>
              <w:t xml:space="preserve">the </w:t>
            </w:r>
            <w:r>
              <w:t xml:space="preserve">removed beverage. </w:t>
            </w:r>
          </w:p>
          <w:p w:rsidR="00A9649F" w:rsidRDefault="00572CBB" w:rsidP="00D853CF">
            <w:pPr>
              <w:jc w:val="both"/>
            </w:pPr>
          </w:p>
          <w:p w:rsidR="00CC4752" w:rsidRDefault="00572CBB" w:rsidP="00D853CF">
            <w:pPr>
              <w:jc w:val="both"/>
            </w:pPr>
            <w:r>
              <w:t>The substitute revises the bill provision authorizing TABC ru</w:t>
            </w:r>
            <w:r>
              <w:t xml:space="preserve">lemaking for the provision of certain requirements </w:t>
            </w:r>
            <w:r>
              <w:t xml:space="preserve">governing a retailer's disposal or destruction of the beverages </w:t>
            </w:r>
            <w:r>
              <w:t>by:</w:t>
            </w:r>
          </w:p>
          <w:p w:rsidR="00740700" w:rsidRDefault="00572CBB" w:rsidP="005158EB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jc w:val="both"/>
            </w:pPr>
            <w:r>
              <w:t xml:space="preserve">requiring </w:t>
            </w:r>
            <w:r>
              <w:t xml:space="preserve">TABC by rule to provide </w:t>
            </w:r>
            <w:r>
              <w:t xml:space="preserve">the </w:t>
            </w:r>
            <w:r>
              <w:t>requirements</w:t>
            </w:r>
            <w:r>
              <w:t>;</w:t>
            </w:r>
            <w:r>
              <w:t xml:space="preserve"> </w:t>
            </w:r>
          </w:p>
          <w:p w:rsidR="00740700" w:rsidRDefault="00572CBB" w:rsidP="005158EB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jc w:val="both"/>
            </w:pPr>
            <w:r>
              <w:t>including requirements governing the removal of the beverages within the scope of th</w:t>
            </w:r>
            <w:r>
              <w:t>e requirements; and</w:t>
            </w:r>
          </w:p>
          <w:p w:rsidR="00A9649F" w:rsidRDefault="00572CBB" w:rsidP="005158EB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jc w:val="both"/>
            </w:pPr>
            <w:r>
              <w:t>requiring those adopted rules</w:t>
            </w:r>
            <w:r>
              <w:t xml:space="preserve"> </w:t>
            </w:r>
            <w:r>
              <w:t xml:space="preserve">to </w:t>
            </w:r>
            <w:r>
              <w:t xml:space="preserve">include provisions requiring </w:t>
            </w:r>
            <w:r>
              <w:t xml:space="preserve">verification by a retailer from </w:t>
            </w:r>
            <w:r>
              <w:t>whose inventory a</w:t>
            </w:r>
            <w:r>
              <w:t xml:space="preserve"> beverage </w:t>
            </w:r>
            <w:r>
              <w:t>is</w:t>
            </w:r>
            <w:r>
              <w:t xml:space="preserve"> removed</w:t>
            </w:r>
            <w:r>
              <w:t xml:space="preserve"> that the beverage has been removed,</w:t>
            </w:r>
            <w:r>
              <w:t xml:space="preserve"> destroyed, and disposed of in the manner required by TABC.  </w:t>
            </w:r>
          </w:p>
          <w:p w:rsidR="00981D7D" w:rsidRPr="00981D7D" w:rsidRDefault="00572CBB" w:rsidP="00D853CF">
            <w:pPr>
              <w:jc w:val="both"/>
            </w:pPr>
          </w:p>
        </w:tc>
      </w:tr>
      <w:tr w:rsidR="0093597B" w:rsidTr="00345119">
        <w:tc>
          <w:tcPr>
            <w:tcW w:w="9576" w:type="dxa"/>
          </w:tcPr>
          <w:p w:rsidR="00C17D85" w:rsidRPr="009C1E9A" w:rsidRDefault="00572CBB" w:rsidP="00D853CF">
            <w:pPr>
              <w:rPr>
                <w:b/>
                <w:u w:val="single"/>
              </w:rPr>
            </w:pPr>
          </w:p>
        </w:tc>
      </w:tr>
      <w:tr w:rsidR="0093597B" w:rsidTr="00345119">
        <w:tc>
          <w:tcPr>
            <w:tcW w:w="9576" w:type="dxa"/>
          </w:tcPr>
          <w:p w:rsidR="00C17D85" w:rsidRPr="00C17D85" w:rsidRDefault="00572CBB" w:rsidP="00D853CF">
            <w:pPr>
              <w:jc w:val="both"/>
            </w:pPr>
          </w:p>
        </w:tc>
      </w:tr>
    </w:tbl>
    <w:p w:rsidR="008423E4" w:rsidRPr="00BE0E75" w:rsidRDefault="00572CB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72CBB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72CBB">
      <w:r>
        <w:separator/>
      </w:r>
    </w:p>
  </w:endnote>
  <w:endnote w:type="continuationSeparator" w:id="0">
    <w:p w:rsidR="00000000" w:rsidRDefault="00572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86B" w:rsidRDefault="00572C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3597B" w:rsidTr="009C1E9A">
      <w:trPr>
        <w:cantSplit/>
      </w:trPr>
      <w:tc>
        <w:tcPr>
          <w:tcW w:w="0" w:type="pct"/>
        </w:tcPr>
        <w:p w:rsidR="00137D90" w:rsidRDefault="00572CB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72CB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72CB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72CB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72CB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3597B" w:rsidTr="009C1E9A">
      <w:trPr>
        <w:cantSplit/>
      </w:trPr>
      <w:tc>
        <w:tcPr>
          <w:tcW w:w="0" w:type="pct"/>
        </w:tcPr>
        <w:p w:rsidR="00EC379B" w:rsidRDefault="00572CB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72CB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31805</w:t>
          </w:r>
        </w:p>
      </w:tc>
      <w:tc>
        <w:tcPr>
          <w:tcW w:w="2453" w:type="pct"/>
        </w:tcPr>
        <w:p w:rsidR="00EC379B" w:rsidRDefault="00572CB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19.124.126</w:t>
          </w:r>
          <w:r>
            <w:fldChar w:fldCharType="end"/>
          </w:r>
        </w:p>
      </w:tc>
    </w:tr>
    <w:tr w:rsidR="0093597B" w:rsidTr="009C1E9A">
      <w:trPr>
        <w:cantSplit/>
      </w:trPr>
      <w:tc>
        <w:tcPr>
          <w:tcW w:w="0" w:type="pct"/>
        </w:tcPr>
        <w:p w:rsidR="00EC379B" w:rsidRDefault="00572CB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72CB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31286</w:t>
          </w:r>
        </w:p>
      </w:tc>
      <w:tc>
        <w:tcPr>
          <w:tcW w:w="2453" w:type="pct"/>
        </w:tcPr>
        <w:p w:rsidR="00EC379B" w:rsidRDefault="00572CBB" w:rsidP="006D504F">
          <w:pPr>
            <w:pStyle w:val="Footer"/>
            <w:rPr>
              <w:rStyle w:val="PageNumber"/>
            </w:rPr>
          </w:pPr>
        </w:p>
        <w:p w:rsidR="00EC379B" w:rsidRDefault="00572CB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3597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72CB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572CB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72CB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86B" w:rsidRDefault="00572C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72CBB">
      <w:r>
        <w:separator/>
      </w:r>
    </w:p>
  </w:footnote>
  <w:footnote w:type="continuationSeparator" w:id="0">
    <w:p w:rsidR="00000000" w:rsidRDefault="00572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86B" w:rsidRDefault="00572C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86B" w:rsidRDefault="00572C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86B" w:rsidRDefault="00572C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57D69"/>
    <w:multiLevelType w:val="hybridMultilevel"/>
    <w:tmpl w:val="CBBC95DA"/>
    <w:lvl w:ilvl="0" w:tplc="94BC63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E2D4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04DE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D8DB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30E0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AE16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4418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BCF9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DE78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77B31"/>
    <w:multiLevelType w:val="hybridMultilevel"/>
    <w:tmpl w:val="09DCBAC2"/>
    <w:lvl w:ilvl="0" w:tplc="EFDC7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D894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EC6F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A066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6886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04A1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2EEA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EA53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5C6E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62E0A"/>
    <w:multiLevelType w:val="hybridMultilevel"/>
    <w:tmpl w:val="ED08F4C8"/>
    <w:lvl w:ilvl="0" w:tplc="D0A859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A433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6487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C4B6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58E9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2C86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0063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5065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9433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959D2"/>
    <w:multiLevelType w:val="hybridMultilevel"/>
    <w:tmpl w:val="37BA583C"/>
    <w:lvl w:ilvl="0" w:tplc="A6A825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1A06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9C6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2C5F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2E7A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3A05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A25B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5A72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6496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F72EF"/>
    <w:multiLevelType w:val="hybridMultilevel"/>
    <w:tmpl w:val="BA62F01E"/>
    <w:lvl w:ilvl="0" w:tplc="909E7F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C412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B0BD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7E91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22A0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D0C7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DC89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448E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AC76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97B"/>
    <w:rsid w:val="00572CBB"/>
    <w:rsid w:val="0093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8DA5ECF-7E54-44B1-AA70-0B29919BE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22F1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22F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22F1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22F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22F1A"/>
    <w:rPr>
      <w:b/>
      <w:bCs/>
    </w:rPr>
  </w:style>
  <w:style w:type="paragraph" w:styleId="ListParagraph">
    <w:name w:val="List Paragraph"/>
    <w:basedOn w:val="Normal"/>
    <w:uiPriority w:val="34"/>
    <w:qFormat/>
    <w:rsid w:val="00740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759</Words>
  <Characters>4220</Characters>
  <Application>Microsoft Office Word</Application>
  <DocSecurity>4</DocSecurity>
  <Lines>98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SB01210 (Committee Report (Substituted))</vt:lpstr>
    </vt:vector>
  </TitlesOfParts>
  <Company>State of Texas</Company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31805</dc:subject>
  <dc:creator>State of Texas</dc:creator>
  <dc:description>SB 1210 by Hancock-(H)Licensing &amp; Administrative Procedures (Substitute Document Number: 86R 31286)</dc:description>
  <cp:lastModifiedBy>Erin Conway</cp:lastModifiedBy>
  <cp:revision>2</cp:revision>
  <cp:lastPrinted>2003-11-26T17:21:00Z</cp:lastPrinted>
  <dcterms:created xsi:type="dcterms:W3CDTF">2019-05-07T17:32:00Z</dcterms:created>
  <dcterms:modified xsi:type="dcterms:W3CDTF">2019-05-07T17:32:00Z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19.124.126</vt:lpwstr>
  </property>
</Properties>
</file>