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4C17" w:rsidTr="00345119">
        <w:tc>
          <w:tcPr>
            <w:tcW w:w="9576" w:type="dxa"/>
            <w:noWrap/>
          </w:tcPr>
          <w:p w:rsidR="008423E4" w:rsidRPr="0022177D" w:rsidRDefault="00FF6A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F6AF0" w:rsidP="008423E4">
      <w:pPr>
        <w:jc w:val="center"/>
      </w:pPr>
    </w:p>
    <w:p w:rsidR="008423E4" w:rsidRPr="00B31F0E" w:rsidRDefault="00FF6AF0" w:rsidP="008423E4"/>
    <w:p w:rsidR="008423E4" w:rsidRPr="00742794" w:rsidRDefault="00FF6A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4C17" w:rsidTr="00345119">
        <w:tc>
          <w:tcPr>
            <w:tcW w:w="9576" w:type="dxa"/>
          </w:tcPr>
          <w:p w:rsidR="008423E4" w:rsidRPr="00861995" w:rsidRDefault="00FF6AF0" w:rsidP="00EE385E">
            <w:pPr>
              <w:jc w:val="right"/>
            </w:pPr>
            <w:r>
              <w:t>S.B. 1230</w:t>
            </w:r>
          </w:p>
        </w:tc>
      </w:tr>
      <w:tr w:rsidR="00354C17" w:rsidTr="00345119">
        <w:tc>
          <w:tcPr>
            <w:tcW w:w="9576" w:type="dxa"/>
          </w:tcPr>
          <w:p w:rsidR="008423E4" w:rsidRPr="00861995" w:rsidRDefault="00FF6AF0" w:rsidP="00E17905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354C17" w:rsidTr="00345119">
        <w:tc>
          <w:tcPr>
            <w:tcW w:w="9576" w:type="dxa"/>
          </w:tcPr>
          <w:p w:rsidR="008423E4" w:rsidRPr="00861995" w:rsidRDefault="00FF6AF0" w:rsidP="00345119">
            <w:pPr>
              <w:jc w:val="right"/>
            </w:pPr>
            <w:r>
              <w:t>Public Education</w:t>
            </w:r>
          </w:p>
        </w:tc>
      </w:tr>
      <w:tr w:rsidR="00354C17" w:rsidTr="00345119">
        <w:tc>
          <w:tcPr>
            <w:tcW w:w="9576" w:type="dxa"/>
          </w:tcPr>
          <w:p w:rsidR="008423E4" w:rsidRDefault="00FF6AF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F6AF0" w:rsidP="008423E4">
      <w:pPr>
        <w:tabs>
          <w:tab w:val="right" w:pos="9360"/>
        </w:tabs>
      </w:pPr>
    </w:p>
    <w:p w:rsidR="008423E4" w:rsidRDefault="00FF6AF0" w:rsidP="008423E4"/>
    <w:p w:rsidR="008423E4" w:rsidRDefault="00FF6A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4C17" w:rsidTr="00345119">
        <w:tc>
          <w:tcPr>
            <w:tcW w:w="9576" w:type="dxa"/>
          </w:tcPr>
          <w:p w:rsidR="008423E4" w:rsidRPr="00A8133F" w:rsidRDefault="00FF6AF0" w:rsidP="007133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F6AF0" w:rsidP="007133C2"/>
          <w:p w:rsidR="008423E4" w:rsidRDefault="00FF6AF0" w:rsidP="0071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>,</w:t>
            </w:r>
            <w:r>
              <w:t xml:space="preserve"> despite recent reforms to combat educator misconduct,</w:t>
            </w:r>
            <w:r>
              <w:t xml:space="preserve"> disparities in reporting for private schools </w:t>
            </w:r>
            <w:r>
              <w:t>remain</w:t>
            </w:r>
            <w:r>
              <w:t>.</w:t>
            </w:r>
            <w:r>
              <w:t xml:space="preserve"> </w:t>
            </w:r>
            <w:r>
              <w:t xml:space="preserve">These disparities </w:t>
            </w:r>
            <w:r>
              <w:t xml:space="preserve">have </w:t>
            </w:r>
            <w:r>
              <w:t xml:space="preserve">essentially created a </w:t>
            </w:r>
            <w:r>
              <w:t xml:space="preserve">loophole </w:t>
            </w:r>
            <w:r>
              <w:t>whereby</w:t>
            </w:r>
            <w:r>
              <w:t xml:space="preserve"> an educator who has an inappropriate relationship with a student in a public school district </w:t>
            </w:r>
            <w:r>
              <w:t xml:space="preserve">may </w:t>
            </w:r>
            <w:r>
              <w:t xml:space="preserve">obtain employment </w:t>
            </w:r>
            <w:r>
              <w:t xml:space="preserve">at </w:t>
            </w:r>
            <w:r>
              <w:t xml:space="preserve">a private school. </w:t>
            </w:r>
            <w:r>
              <w:t>S.B. 1230</w:t>
            </w:r>
            <w:r>
              <w:t xml:space="preserve"> seeks to </w:t>
            </w:r>
            <w:r>
              <w:t>bolster</w:t>
            </w:r>
            <w:r>
              <w:t xml:space="preserve"> these reforms and close the l</w:t>
            </w:r>
            <w:r>
              <w:t xml:space="preserve">oophole by strengthening requirements relating to </w:t>
            </w:r>
            <w:r>
              <w:t xml:space="preserve">the </w:t>
            </w:r>
            <w:r>
              <w:t xml:space="preserve">reporting </w:t>
            </w:r>
            <w:r>
              <w:t xml:space="preserve">of </w:t>
            </w:r>
            <w:r>
              <w:t xml:space="preserve">private school educator misconduct. </w:t>
            </w:r>
          </w:p>
          <w:p w:rsidR="008423E4" w:rsidRPr="00E26B13" w:rsidRDefault="00FF6AF0" w:rsidP="007133C2">
            <w:pPr>
              <w:rPr>
                <w:b/>
              </w:rPr>
            </w:pPr>
          </w:p>
        </w:tc>
      </w:tr>
      <w:tr w:rsidR="00354C17" w:rsidTr="00345119">
        <w:tc>
          <w:tcPr>
            <w:tcW w:w="9576" w:type="dxa"/>
          </w:tcPr>
          <w:p w:rsidR="0017725B" w:rsidRDefault="00FF6AF0" w:rsidP="0071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F6AF0" w:rsidP="007133C2">
            <w:pPr>
              <w:rPr>
                <w:b/>
                <w:u w:val="single"/>
              </w:rPr>
            </w:pPr>
          </w:p>
          <w:p w:rsidR="00E31FA0" w:rsidRPr="00E31FA0" w:rsidRDefault="00FF6AF0" w:rsidP="007133C2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FF6AF0" w:rsidP="007133C2">
            <w:pPr>
              <w:rPr>
                <w:b/>
                <w:u w:val="single"/>
              </w:rPr>
            </w:pPr>
          </w:p>
        </w:tc>
      </w:tr>
      <w:tr w:rsidR="00354C17" w:rsidTr="00345119">
        <w:tc>
          <w:tcPr>
            <w:tcW w:w="9576" w:type="dxa"/>
          </w:tcPr>
          <w:p w:rsidR="008423E4" w:rsidRPr="00A8133F" w:rsidRDefault="00FF6AF0" w:rsidP="007133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F6AF0" w:rsidP="007133C2"/>
          <w:p w:rsidR="00E31FA0" w:rsidRDefault="00FF6AF0" w:rsidP="0071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>the</w:t>
            </w:r>
            <w:r>
              <w:t xml:space="preserve"> State Board </w:t>
            </w:r>
            <w:r>
              <w:t>for</w:t>
            </w:r>
            <w:r>
              <w:t xml:space="preserve"> Educator Certification in SECTION </w:t>
            </w:r>
            <w:r>
              <w:t>2</w:t>
            </w:r>
            <w:r>
              <w:t xml:space="preserve"> of this bill</w:t>
            </w:r>
            <w:r>
              <w:t xml:space="preserve"> and to the commissioner of education and the State Board of Education in SECTION </w:t>
            </w:r>
            <w:r>
              <w:t xml:space="preserve">7 </w:t>
            </w:r>
            <w:r>
              <w:t>of this bill</w:t>
            </w:r>
            <w:r>
              <w:t>.</w:t>
            </w:r>
          </w:p>
          <w:p w:rsidR="008423E4" w:rsidRPr="00E21FDC" w:rsidRDefault="00FF6AF0" w:rsidP="007133C2">
            <w:pPr>
              <w:rPr>
                <w:b/>
              </w:rPr>
            </w:pPr>
          </w:p>
        </w:tc>
      </w:tr>
      <w:tr w:rsidR="00354C17" w:rsidTr="00345119">
        <w:tc>
          <w:tcPr>
            <w:tcW w:w="9576" w:type="dxa"/>
          </w:tcPr>
          <w:p w:rsidR="008423E4" w:rsidRPr="00A8133F" w:rsidRDefault="00FF6AF0" w:rsidP="007133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F6AF0" w:rsidP="007133C2"/>
          <w:p w:rsidR="008423E4" w:rsidRDefault="00FF6AF0" w:rsidP="0071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1230</w:t>
            </w:r>
            <w:r>
              <w:t xml:space="preserve"> amends the Code of Criminal Procedure to require the clerk of a cou</w:t>
            </w:r>
            <w:r>
              <w:t xml:space="preserve">rt in which a conviction or grant of deferred adjudication </w:t>
            </w:r>
            <w:r>
              <w:t>for</w:t>
            </w:r>
            <w:r>
              <w:t xml:space="preserve"> </w:t>
            </w:r>
            <w:r>
              <w:t xml:space="preserve">an offense against the person if the victim </w:t>
            </w:r>
            <w:r w:rsidRPr="00B77D08">
              <w:t xml:space="preserve">was under 18 years of age </w:t>
            </w:r>
            <w:r>
              <w:t xml:space="preserve">at the time of commission or </w:t>
            </w:r>
            <w:r>
              <w:t>an offense</w:t>
            </w:r>
            <w:r>
              <w:t xml:space="preserve"> that r</w:t>
            </w:r>
            <w:r w:rsidRPr="00B77D08">
              <w:t xml:space="preserve">equires </w:t>
            </w:r>
            <w:r w:rsidRPr="00B77D08">
              <w:t>sex offender</w:t>
            </w:r>
            <w:r>
              <w:t xml:space="preserve"> </w:t>
            </w:r>
            <w:r>
              <w:t>registration</w:t>
            </w:r>
            <w:r w:rsidRPr="00B77D08">
              <w:t xml:space="preserve"> </w:t>
            </w:r>
            <w:r>
              <w:t>is entered for a person employed by a priva</w:t>
            </w:r>
            <w:r>
              <w:t xml:space="preserve">te school, not later than the fifth day after the date of conviction or grant of deferred adjudication, to </w:t>
            </w:r>
            <w:r w:rsidRPr="00102681">
              <w:t xml:space="preserve">provide </w:t>
            </w:r>
            <w:r w:rsidRPr="00102681">
              <w:t>written notice of th</w:t>
            </w:r>
            <w:r>
              <w:t>at</w:t>
            </w:r>
            <w:r w:rsidRPr="00102681">
              <w:t xml:space="preserve"> conviction or adjudication </w:t>
            </w:r>
            <w:r w:rsidRPr="00102681">
              <w:t xml:space="preserve">to the </w:t>
            </w:r>
            <w:r>
              <w:t xml:space="preserve">school's </w:t>
            </w:r>
            <w:r w:rsidRPr="00102681">
              <w:t xml:space="preserve">chief administrative officer </w:t>
            </w:r>
            <w:r>
              <w:t>(CAO)</w:t>
            </w:r>
            <w:r w:rsidRPr="00102681">
              <w:t>.</w:t>
            </w:r>
          </w:p>
          <w:p w:rsidR="00FB07E6" w:rsidRDefault="00FF6AF0" w:rsidP="0071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369B0" w:rsidRDefault="00FF6AF0" w:rsidP="007133C2">
            <w:pPr>
              <w:pStyle w:val="Header"/>
              <w:jc w:val="both"/>
            </w:pPr>
            <w:r>
              <w:t>S.B. 1230</w:t>
            </w:r>
            <w:r>
              <w:t xml:space="preserve"> amends the Education Code to</w:t>
            </w:r>
            <w:r>
              <w:t xml:space="preserve"> require the </w:t>
            </w:r>
            <w:r>
              <w:t xml:space="preserve">CAO </w:t>
            </w:r>
            <w:r>
              <w:t xml:space="preserve">of a private school </w:t>
            </w:r>
            <w:r>
              <w:t xml:space="preserve">to notify the State Board for Educator Certification </w:t>
            </w:r>
            <w:r>
              <w:t>(</w:t>
            </w:r>
            <w:r w:rsidRPr="00040194">
              <w:t>SBEC</w:t>
            </w:r>
            <w:r>
              <w:t xml:space="preserve">) </w:t>
            </w:r>
            <w:r>
              <w:t>if a</w:t>
            </w:r>
            <w:r>
              <w:t xml:space="preserve"> private school </w:t>
            </w:r>
            <w:r>
              <w:t>educator</w:t>
            </w:r>
            <w:r>
              <w:t>,</w:t>
            </w:r>
            <w:r>
              <w:t xml:space="preserve"> </w:t>
            </w:r>
            <w:r w:rsidRPr="00B93C39">
              <w:t xml:space="preserve">including </w:t>
            </w:r>
            <w:r>
              <w:t>an educator seeking employment</w:t>
            </w:r>
            <w:r>
              <w:t>:</w:t>
            </w:r>
            <w:r>
              <w:t xml:space="preserve"> </w:t>
            </w:r>
          </w:p>
          <w:p w:rsidR="00D369B0" w:rsidRDefault="00FF6AF0" w:rsidP="007133C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h</w:t>
            </w:r>
            <w:r>
              <w:t>as a criminal record and the school obtained</w:t>
            </w:r>
            <w:r>
              <w:t xml:space="preserve"> information about the private school educator's</w:t>
            </w:r>
            <w:r>
              <w:t xml:space="preserve"> criminal record</w:t>
            </w:r>
            <w:r>
              <w:t xml:space="preserve">; </w:t>
            </w:r>
            <w:r>
              <w:t xml:space="preserve">or </w:t>
            </w:r>
          </w:p>
          <w:p w:rsidR="00902DF9" w:rsidRDefault="00FF6AF0" w:rsidP="007133C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w</w:t>
            </w:r>
            <w:r>
              <w:t>as terminated and ther</w:t>
            </w:r>
            <w:r>
              <w:t>e is evidence that the educator</w:t>
            </w:r>
            <w:r>
              <w:t xml:space="preserve"> abuse</w:t>
            </w:r>
            <w:r>
              <w:t>d or otherwise</w:t>
            </w:r>
            <w:r>
              <w:t xml:space="preserve"> </w:t>
            </w:r>
            <w:r>
              <w:t>commi</w:t>
            </w:r>
            <w:r>
              <w:t>tted</w:t>
            </w:r>
            <w:r>
              <w:t xml:space="preserve"> an unlawf</w:t>
            </w:r>
            <w:r>
              <w:t>ul act</w:t>
            </w:r>
            <w:r>
              <w:t xml:space="preserve"> with</w:t>
            </w:r>
            <w:r>
              <w:t>,</w:t>
            </w:r>
            <w:r>
              <w:t xml:space="preserve"> </w:t>
            </w:r>
            <w:r>
              <w:t>was involved in a romantic relationship</w:t>
            </w:r>
            <w:r>
              <w:t xml:space="preserve"> with</w:t>
            </w:r>
            <w:r>
              <w:t xml:space="preserve">, or solicited or engaged in sexual contact </w:t>
            </w:r>
            <w:r>
              <w:t>with</w:t>
            </w:r>
            <w:r>
              <w:t xml:space="preserve"> a student or minor</w:t>
            </w:r>
            <w:r>
              <w:t>.</w:t>
            </w:r>
          </w:p>
          <w:p w:rsidR="00292A0F" w:rsidRDefault="00FF6AF0" w:rsidP="007133C2">
            <w:pPr>
              <w:pStyle w:val="Header"/>
              <w:spacing w:before="120" w:after="120"/>
              <w:jc w:val="both"/>
            </w:pPr>
          </w:p>
          <w:p w:rsidR="00CD3BD3" w:rsidRDefault="00FF6AF0" w:rsidP="007133C2">
            <w:pPr>
              <w:pStyle w:val="Header"/>
              <w:jc w:val="both"/>
            </w:pPr>
            <w:r>
              <w:t>S.B. 1230</w:t>
            </w:r>
            <w:r>
              <w:t xml:space="preserve"> </w:t>
            </w:r>
            <w:r>
              <w:t xml:space="preserve">requires the </w:t>
            </w:r>
            <w:r>
              <w:t>CAO</w:t>
            </w:r>
            <w:r w:rsidRPr="00BC1EC7">
              <w:t xml:space="preserve"> </w:t>
            </w:r>
            <w:r>
              <w:t xml:space="preserve">of </w:t>
            </w:r>
            <w:r>
              <w:t>a</w:t>
            </w:r>
            <w:r>
              <w:t xml:space="preserve"> private school, if there is evidence that a private school educator may have engaged in such misconduct and the educator resigns from employment before co</w:t>
            </w:r>
            <w:r>
              <w:t xml:space="preserve">mpletion of the investigation, </w:t>
            </w:r>
            <w:r>
              <w:t>to</w:t>
            </w:r>
            <w:r w:rsidRPr="00BC1EC7">
              <w:t xml:space="preserve"> </w:t>
            </w:r>
            <w:r>
              <w:t>submit the evidence of misconduct collected to the SBEC</w:t>
            </w:r>
            <w:r w:rsidRPr="00BC1EC7">
              <w:t>.</w:t>
            </w:r>
            <w:r>
              <w:t xml:space="preserve"> The </w:t>
            </w:r>
            <w:r>
              <w:t xml:space="preserve">bill requires the </w:t>
            </w:r>
            <w:r>
              <w:t>CAO</w:t>
            </w:r>
            <w:r>
              <w:t xml:space="preserve"> </w:t>
            </w:r>
            <w:r>
              <w:t xml:space="preserve">to </w:t>
            </w:r>
            <w:r>
              <w:t xml:space="preserve">notify the </w:t>
            </w:r>
            <w:r w:rsidRPr="00040194">
              <w:t>SBEC</w:t>
            </w:r>
            <w:r>
              <w:t xml:space="preserve"> </w:t>
            </w:r>
            <w:r>
              <w:t xml:space="preserve">in writing in an SBEC-prescribed form </w:t>
            </w:r>
            <w:r>
              <w:t xml:space="preserve">not later than the seventh business day after the date the </w:t>
            </w:r>
            <w:r>
              <w:t>CAO</w:t>
            </w:r>
            <w:r>
              <w:t xml:space="preserve"> knew </w:t>
            </w:r>
            <w:r>
              <w:t>that a</w:t>
            </w:r>
            <w:r>
              <w:t xml:space="preserve"> private school</w:t>
            </w:r>
            <w:r>
              <w:t xml:space="preserve"> educator</w:t>
            </w:r>
            <w:r>
              <w:t>:</w:t>
            </w:r>
          </w:p>
          <w:p w:rsidR="00CD3BD3" w:rsidRDefault="00FF6AF0" w:rsidP="007133C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has a criminal record; or</w:t>
            </w:r>
            <w:r>
              <w:t xml:space="preserve"> </w:t>
            </w:r>
          </w:p>
          <w:p w:rsidR="00CD3BD3" w:rsidRDefault="00FF6AF0" w:rsidP="007133C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was terminated following an alleged incident of </w:t>
            </w:r>
            <w:r>
              <w:t xml:space="preserve">such </w:t>
            </w:r>
            <w:r>
              <w:t>misconduct.</w:t>
            </w:r>
          </w:p>
          <w:p w:rsidR="00052F69" w:rsidRDefault="00FF6AF0" w:rsidP="007133C2">
            <w:pPr>
              <w:pStyle w:val="Header"/>
              <w:jc w:val="both"/>
            </w:pPr>
            <w:r>
              <w:t xml:space="preserve">The bill </w:t>
            </w:r>
            <w:r>
              <w:t xml:space="preserve">authorizes any person </w:t>
            </w:r>
            <w:r>
              <w:t xml:space="preserve">who </w:t>
            </w:r>
            <w:r w:rsidRPr="0071369F">
              <w:t>knows or has reason to believe that a</w:t>
            </w:r>
            <w:r>
              <w:t xml:space="preserve"> private school</w:t>
            </w:r>
            <w:r w:rsidRPr="0071369F">
              <w:t xml:space="preserve"> educator engaged in </w:t>
            </w:r>
            <w:r>
              <w:t>such</w:t>
            </w:r>
            <w:r w:rsidRPr="0071369F">
              <w:t xml:space="preserve"> misconduct </w:t>
            </w:r>
            <w:r>
              <w:t>to</w:t>
            </w:r>
            <w:r w:rsidRPr="0071369F">
              <w:t xml:space="preserve"> file a repo</w:t>
            </w:r>
            <w:r w:rsidRPr="0071369F">
              <w:t xml:space="preserve">rt with the </w:t>
            </w:r>
            <w:r>
              <w:t>SBEC</w:t>
            </w:r>
            <w:r w:rsidRPr="0071369F">
              <w:t>.</w:t>
            </w:r>
            <w:r>
              <w:t xml:space="preserve"> The bill</w:t>
            </w:r>
            <w:r>
              <w:t xml:space="preserve"> provides for certain immunity from civil or criminal liability </w:t>
            </w:r>
            <w:r>
              <w:t>for</w:t>
            </w:r>
            <w:r>
              <w:t xml:space="preserve"> </w:t>
            </w:r>
            <w:r>
              <w:t xml:space="preserve">a CAO or other person </w:t>
            </w:r>
            <w:r w:rsidRPr="00C52D4E">
              <w:t xml:space="preserve">who in good faith files </w:t>
            </w:r>
            <w:r>
              <w:t xml:space="preserve">such </w:t>
            </w:r>
            <w:r w:rsidRPr="00C52D4E">
              <w:t xml:space="preserve">a report with the </w:t>
            </w:r>
            <w:r>
              <w:t>SBEC</w:t>
            </w:r>
            <w:r w:rsidRPr="00C52D4E">
              <w:t xml:space="preserve"> or communicates with </w:t>
            </w:r>
            <w:r>
              <w:t xml:space="preserve">a </w:t>
            </w:r>
            <w:r>
              <w:t xml:space="preserve">CAO or other school </w:t>
            </w:r>
            <w:r w:rsidRPr="00C52D4E">
              <w:t xml:space="preserve">administrator concerning </w:t>
            </w:r>
            <w:r>
              <w:t>the</w:t>
            </w:r>
            <w:r w:rsidRPr="00C52D4E">
              <w:t xml:space="preserve"> criminal record </w:t>
            </w:r>
            <w:r>
              <w:t xml:space="preserve">of </w:t>
            </w:r>
            <w:r w:rsidRPr="00C52D4E">
              <w:t>or alleged misconduct</w:t>
            </w:r>
            <w:r>
              <w:t xml:space="preserve"> by a</w:t>
            </w:r>
            <w:r>
              <w:t xml:space="preserve"> private school</w:t>
            </w:r>
            <w:r>
              <w:t xml:space="preserve"> educator</w:t>
            </w:r>
            <w:r>
              <w:t>.</w:t>
            </w:r>
            <w:r>
              <w:t xml:space="preserve"> </w:t>
            </w:r>
            <w:r>
              <w:t xml:space="preserve">The bill requires the name of a student or minor who is the victim of abuse or unlawful conduct by </w:t>
            </w:r>
            <w:r>
              <w:t xml:space="preserve">a </w:t>
            </w:r>
            <w:r>
              <w:t xml:space="preserve">private school </w:t>
            </w:r>
            <w:r>
              <w:t>educator to be included in such a report but establishes that the name of the student</w:t>
            </w:r>
            <w:r>
              <w:t xml:space="preserve"> or minor is not public information under state public information law. </w:t>
            </w:r>
            <w:r>
              <w:t>The bill requires the SBEC to propose rules as necessary to implement these provisions</w:t>
            </w:r>
            <w:r>
              <w:t xml:space="preserve"> and requires the commissioner of education and the State Board of Education, on the recommendatio</w:t>
            </w:r>
            <w:r>
              <w:t>n of the SBEC, to adopt rules as necessary to implement these provisions.</w:t>
            </w:r>
          </w:p>
          <w:p w:rsidR="003279DC" w:rsidRDefault="00FF6AF0" w:rsidP="007133C2">
            <w:pPr>
              <w:pStyle w:val="Header"/>
              <w:jc w:val="both"/>
            </w:pPr>
          </w:p>
          <w:p w:rsidR="00A56024" w:rsidRDefault="00FF6AF0" w:rsidP="007133C2">
            <w:pPr>
              <w:pStyle w:val="Header"/>
              <w:jc w:val="both"/>
            </w:pPr>
            <w:r>
              <w:t>S.B. 1230</w:t>
            </w:r>
            <w:r>
              <w:t xml:space="preserve"> </w:t>
            </w:r>
            <w:r>
              <w:t>includes</w:t>
            </w:r>
            <w:r>
              <w:t xml:space="preserve"> </w:t>
            </w:r>
            <w:r>
              <w:t>an applicant for certain positions with a private school</w:t>
            </w:r>
            <w:r>
              <w:t xml:space="preserve"> among the applicants required</w:t>
            </w:r>
            <w:r>
              <w:t xml:space="preserve"> to submit</w:t>
            </w:r>
            <w:r w:rsidRPr="003279DC">
              <w:t xml:space="preserve"> a pre-employment affidavit disclosing whether the applicant has ever been charged with, adjudicated for, or convicted of having an inappropriate relationship with a minor.</w:t>
            </w:r>
            <w:r>
              <w:t xml:space="preserve"> </w:t>
            </w:r>
            <w:r w:rsidRPr="00360A09">
              <w:t xml:space="preserve">The bill authorizes the SBEC to </w:t>
            </w:r>
            <w:r>
              <w:t xml:space="preserve">take certain </w:t>
            </w:r>
            <w:r>
              <w:t xml:space="preserve">administrative or </w:t>
            </w:r>
            <w:r>
              <w:t xml:space="preserve">disciplinary action </w:t>
            </w:r>
            <w:r>
              <w:t xml:space="preserve">against </w:t>
            </w:r>
            <w:r>
              <w:t>the</w:t>
            </w:r>
            <w:r w:rsidRPr="00360A09">
              <w:t xml:space="preserve"> educator</w:t>
            </w:r>
            <w:r>
              <w:t xml:space="preserve"> </w:t>
            </w:r>
            <w:r w:rsidRPr="00360A09">
              <w:t>certificate</w:t>
            </w:r>
            <w:r>
              <w:t xml:space="preserve"> of</w:t>
            </w:r>
            <w:r>
              <w:t>,</w:t>
            </w:r>
            <w:r w:rsidRPr="00360A09">
              <w:t xml:space="preserve"> </w:t>
            </w:r>
            <w:r>
              <w:t xml:space="preserve">or </w:t>
            </w:r>
            <w:r w:rsidRPr="00360A09">
              <w:t xml:space="preserve">impose </w:t>
            </w:r>
            <w:r>
              <w:t xml:space="preserve">other </w:t>
            </w:r>
            <w:r w:rsidRPr="00360A09">
              <w:t>sanctions against</w:t>
            </w:r>
            <w:r>
              <w:t>,</w:t>
            </w:r>
            <w:r>
              <w:t xml:space="preserve"> </w:t>
            </w:r>
            <w:r w:rsidRPr="00360A09">
              <w:t>a person</w:t>
            </w:r>
            <w:r>
              <w:t xml:space="preserve"> who</w:t>
            </w:r>
            <w:r w:rsidRPr="00360A09">
              <w:t xml:space="preserve"> assists another in obtaining </w:t>
            </w:r>
            <w:r w:rsidRPr="00360A09">
              <w:t xml:space="preserve">private school </w:t>
            </w:r>
            <w:r w:rsidRPr="00360A09">
              <w:t xml:space="preserve">employment and </w:t>
            </w:r>
            <w:r>
              <w:t xml:space="preserve">who </w:t>
            </w:r>
            <w:r w:rsidRPr="00360A09">
              <w:t xml:space="preserve">knew that the other person has previously engaged in sexual misconduct with a minor or student in violation </w:t>
            </w:r>
            <w:r w:rsidRPr="00360A09">
              <w:t>of the law</w:t>
            </w:r>
            <w:r>
              <w:t>.</w:t>
            </w:r>
            <w:r>
              <w:t xml:space="preserve"> </w:t>
            </w:r>
          </w:p>
          <w:p w:rsidR="00A56024" w:rsidRDefault="00FF6AF0" w:rsidP="007133C2">
            <w:pPr>
              <w:pStyle w:val="Header"/>
              <w:jc w:val="both"/>
            </w:pPr>
          </w:p>
          <w:p w:rsidR="008423E4" w:rsidRDefault="00FF6AF0" w:rsidP="007133C2">
            <w:pPr>
              <w:pStyle w:val="Header"/>
              <w:jc w:val="both"/>
              <w:rPr>
                <w:b/>
              </w:rPr>
            </w:pPr>
            <w:r>
              <w:t xml:space="preserve">S.B. 1230 </w:t>
            </w:r>
            <w:r>
              <w:t xml:space="preserve">revises certain provisions governing the confidentiality of a document evaluating the performance of a teacher or administrator by requiring a school district or an open-enrollment charter school, at the request of </w:t>
            </w:r>
            <w:r>
              <w:t xml:space="preserve">a </w:t>
            </w:r>
            <w:r>
              <w:t>district</w:t>
            </w:r>
            <w:r>
              <w:t>,</w:t>
            </w:r>
            <w:r>
              <w:t xml:space="preserve"> schoo</w:t>
            </w:r>
            <w:r>
              <w:t>l</w:t>
            </w:r>
            <w:r>
              <w:t>,</w:t>
            </w:r>
            <w:r>
              <w:t xml:space="preserve"> or private school at which a teacher or administrator has applied for employment, to give the </w:t>
            </w:r>
            <w:r>
              <w:t>requesting</w:t>
            </w:r>
            <w:r>
              <w:t xml:space="preserve"> district or school such a document</w:t>
            </w:r>
            <w:r>
              <w:t>. The bill replaces the authorization for a school district or open-enrollment charter school to give the Texas Ed</w:t>
            </w:r>
            <w:r>
              <w:t>ucation Agency such a document for purposes of an investigation conducted by TEA with a requirement to do so</w:t>
            </w:r>
            <w:r>
              <w:t>.</w:t>
            </w:r>
          </w:p>
          <w:p w:rsidR="003279DC" w:rsidRPr="00835628" w:rsidRDefault="00FF6AF0" w:rsidP="007133C2">
            <w:pPr>
              <w:pStyle w:val="Header"/>
              <w:jc w:val="both"/>
              <w:rPr>
                <w:b/>
              </w:rPr>
            </w:pPr>
          </w:p>
        </w:tc>
      </w:tr>
      <w:tr w:rsidR="00354C17" w:rsidTr="00345119">
        <w:tc>
          <w:tcPr>
            <w:tcW w:w="9576" w:type="dxa"/>
          </w:tcPr>
          <w:p w:rsidR="008423E4" w:rsidRPr="00A8133F" w:rsidRDefault="00FF6AF0" w:rsidP="007133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F6AF0" w:rsidP="007133C2"/>
          <w:p w:rsidR="008423E4" w:rsidRPr="003624F2" w:rsidRDefault="00FF6AF0" w:rsidP="007133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F6AF0" w:rsidP="007133C2">
            <w:pPr>
              <w:rPr>
                <w:b/>
              </w:rPr>
            </w:pPr>
          </w:p>
        </w:tc>
      </w:tr>
    </w:tbl>
    <w:p w:rsidR="008423E4" w:rsidRPr="00BE0E75" w:rsidRDefault="00FF6AF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F6AF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6AF0">
      <w:r>
        <w:separator/>
      </w:r>
    </w:p>
  </w:endnote>
  <w:endnote w:type="continuationSeparator" w:id="0">
    <w:p w:rsidR="00000000" w:rsidRDefault="00FF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4C17" w:rsidTr="009C1E9A">
      <w:trPr>
        <w:cantSplit/>
      </w:trPr>
      <w:tc>
        <w:tcPr>
          <w:tcW w:w="0" w:type="pct"/>
        </w:tcPr>
        <w:p w:rsidR="00137D90" w:rsidRDefault="00FF6A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F6A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F6A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F6A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F6A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4C17" w:rsidTr="009C1E9A">
      <w:trPr>
        <w:cantSplit/>
      </w:trPr>
      <w:tc>
        <w:tcPr>
          <w:tcW w:w="0" w:type="pct"/>
        </w:tcPr>
        <w:p w:rsidR="00EC379B" w:rsidRDefault="00FF6A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F6A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30417</w:t>
          </w:r>
        </w:p>
      </w:tc>
      <w:tc>
        <w:tcPr>
          <w:tcW w:w="2453" w:type="pct"/>
        </w:tcPr>
        <w:p w:rsidR="00EC379B" w:rsidRDefault="00FF6A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19.118.180</w:t>
          </w:r>
          <w:r>
            <w:fldChar w:fldCharType="end"/>
          </w:r>
        </w:p>
      </w:tc>
    </w:tr>
    <w:tr w:rsidR="00354C17" w:rsidTr="009C1E9A">
      <w:trPr>
        <w:cantSplit/>
      </w:trPr>
      <w:tc>
        <w:tcPr>
          <w:tcW w:w="0" w:type="pct"/>
        </w:tcPr>
        <w:p w:rsidR="00EC379B" w:rsidRDefault="00FF6A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F6A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F6AF0" w:rsidP="006D504F">
          <w:pPr>
            <w:pStyle w:val="Footer"/>
            <w:rPr>
              <w:rStyle w:val="PageNumber"/>
            </w:rPr>
          </w:pPr>
        </w:p>
        <w:p w:rsidR="00EC379B" w:rsidRDefault="00FF6A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4C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F6A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F6A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F6A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6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6AF0">
      <w:r>
        <w:separator/>
      </w:r>
    </w:p>
  </w:footnote>
  <w:footnote w:type="continuationSeparator" w:id="0">
    <w:p w:rsidR="00000000" w:rsidRDefault="00FF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6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6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CFE"/>
    <w:multiLevelType w:val="hybridMultilevel"/>
    <w:tmpl w:val="1CFC4570"/>
    <w:lvl w:ilvl="0" w:tplc="67547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69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2D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7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7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E4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AD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E7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89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621"/>
    <w:multiLevelType w:val="hybridMultilevel"/>
    <w:tmpl w:val="DFAA38F2"/>
    <w:lvl w:ilvl="0" w:tplc="37343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00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27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45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61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87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C2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C0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69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198C"/>
    <w:multiLevelType w:val="hybridMultilevel"/>
    <w:tmpl w:val="763EC1FE"/>
    <w:lvl w:ilvl="0" w:tplc="BEFAF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44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EC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2C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EB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0C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8C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2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C8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17"/>
    <w:rsid w:val="00354C1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D5C3CD-998B-4D8B-A3A3-CE78DC8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69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6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9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69CD"/>
    <w:rPr>
      <w:b/>
      <w:bCs/>
    </w:rPr>
  </w:style>
  <w:style w:type="paragraph" w:styleId="Revision">
    <w:name w:val="Revision"/>
    <w:hidden/>
    <w:uiPriority w:val="99"/>
    <w:semiHidden/>
    <w:rsid w:val="00324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4267</Characters>
  <Application>Microsoft Office Word</Application>
  <DocSecurity>4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SB01230 (Committee Report (Unamended))</vt:lpstr>
    </vt:vector>
  </TitlesOfParts>
  <Company>State of Texas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30417</dc:subject>
  <dc:creator>State of Texas</dc:creator>
  <dc:description>SB 1230 by Bettencourt-(H)Public Education</dc:description>
  <cp:lastModifiedBy>Scotty Wimberley</cp:lastModifiedBy>
  <cp:revision>2</cp:revision>
  <cp:lastPrinted>2003-11-26T17:21:00Z</cp:lastPrinted>
  <dcterms:created xsi:type="dcterms:W3CDTF">2019-05-08T20:05:00Z</dcterms:created>
  <dcterms:modified xsi:type="dcterms:W3CDTF">2019-05-08T20:05:00Z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19.118.180</vt:lpwstr>
  </property>
</Properties>
</file>