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20CFC" w:rsidTr="00345119">
        <w:tc>
          <w:tcPr>
            <w:tcW w:w="9576" w:type="dxa"/>
            <w:noWrap/>
          </w:tcPr>
          <w:p w:rsidR="008423E4" w:rsidRPr="0022177D" w:rsidRDefault="0001594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1594F" w:rsidP="008423E4">
      <w:pPr>
        <w:jc w:val="center"/>
      </w:pPr>
    </w:p>
    <w:p w:rsidR="008423E4" w:rsidRPr="00B31F0E" w:rsidRDefault="0001594F" w:rsidP="008423E4"/>
    <w:p w:rsidR="008423E4" w:rsidRPr="00742794" w:rsidRDefault="0001594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20CFC" w:rsidTr="00345119">
        <w:tc>
          <w:tcPr>
            <w:tcW w:w="9576" w:type="dxa"/>
          </w:tcPr>
          <w:p w:rsidR="008423E4" w:rsidRPr="00861995" w:rsidRDefault="0001594F" w:rsidP="00345119">
            <w:pPr>
              <w:jc w:val="right"/>
            </w:pPr>
            <w:r>
              <w:t>S.B. 1258</w:t>
            </w:r>
          </w:p>
        </w:tc>
      </w:tr>
      <w:tr w:rsidR="00620CFC" w:rsidTr="00345119">
        <w:tc>
          <w:tcPr>
            <w:tcW w:w="9576" w:type="dxa"/>
          </w:tcPr>
          <w:p w:rsidR="008423E4" w:rsidRPr="00861995" w:rsidRDefault="0001594F" w:rsidP="00B96A1A">
            <w:pPr>
              <w:jc w:val="right"/>
            </w:pPr>
            <w:r>
              <w:t xml:space="preserve">By: </w:t>
            </w:r>
            <w:r>
              <w:t>Buckingham</w:t>
            </w:r>
          </w:p>
        </w:tc>
      </w:tr>
      <w:tr w:rsidR="00620CFC" w:rsidTr="00345119">
        <w:tc>
          <w:tcPr>
            <w:tcW w:w="9576" w:type="dxa"/>
          </w:tcPr>
          <w:p w:rsidR="008423E4" w:rsidRPr="00861995" w:rsidRDefault="0001594F" w:rsidP="00345119">
            <w:pPr>
              <w:jc w:val="right"/>
            </w:pPr>
            <w:r>
              <w:t>Criminal Jurisprudence</w:t>
            </w:r>
          </w:p>
        </w:tc>
      </w:tr>
      <w:tr w:rsidR="00620CFC" w:rsidTr="00345119">
        <w:tc>
          <w:tcPr>
            <w:tcW w:w="9576" w:type="dxa"/>
          </w:tcPr>
          <w:p w:rsidR="008423E4" w:rsidRDefault="0001594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1594F" w:rsidP="008423E4">
      <w:pPr>
        <w:tabs>
          <w:tab w:val="right" w:pos="9360"/>
        </w:tabs>
      </w:pPr>
    </w:p>
    <w:p w:rsidR="008423E4" w:rsidRDefault="0001594F" w:rsidP="008423E4"/>
    <w:p w:rsidR="008423E4" w:rsidRDefault="0001594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20CFC" w:rsidTr="00345119">
        <w:tc>
          <w:tcPr>
            <w:tcW w:w="9576" w:type="dxa"/>
          </w:tcPr>
          <w:p w:rsidR="008423E4" w:rsidRPr="00A8133F" w:rsidRDefault="0001594F" w:rsidP="00EA4E4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1594F" w:rsidP="00EA4E4B"/>
          <w:p w:rsidR="008423E4" w:rsidRDefault="0001594F" w:rsidP="00EA4E4B">
            <w:pPr>
              <w:pStyle w:val="Header"/>
              <w:jc w:val="both"/>
            </w:pPr>
            <w:r>
              <w:t>It has been noted</w:t>
            </w:r>
            <w:r>
              <w:t xml:space="preserve"> that while most forms of business may be treated as a person for the</w:t>
            </w:r>
            <w:r>
              <w:t xml:space="preserve"> </w:t>
            </w:r>
            <w:r>
              <w:t xml:space="preserve">purpose of criminal liability in certain circumstances, </w:t>
            </w:r>
            <w:r>
              <w:t xml:space="preserve">such treatment does not apply to a </w:t>
            </w:r>
            <w:r>
              <w:t>limited liability compan</w:t>
            </w:r>
            <w:r>
              <w:t>y</w:t>
            </w:r>
            <w:r>
              <w:t>.</w:t>
            </w:r>
            <w:r>
              <w:t xml:space="preserve"> Furthermore, it has been suggested</w:t>
            </w:r>
            <w:r>
              <w:t xml:space="preserve"> that other business formats may be developed </w:t>
            </w:r>
            <w:r>
              <w:t xml:space="preserve">later </w:t>
            </w:r>
            <w:r>
              <w:t>that</w:t>
            </w:r>
            <w:r>
              <w:t xml:space="preserve"> criminal liability</w:t>
            </w:r>
            <w:r>
              <w:t xml:space="preserve"> </w:t>
            </w:r>
            <w:r>
              <w:t xml:space="preserve">state </w:t>
            </w:r>
            <w:r>
              <w:t>law do</w:t>
            </w:r>
            <w:r>
              <w:t xml:space="preserve">es </w:t>
            </w:r>
            <w:r>
              <w:t xml:space="preserve">not </w:t>
            </w:r>
            <w:r>
              <w:t>anticipat</w:t>
            </w:r>
            <w:r>
              <w:t>e</w:t>
            </w:r>
            <w:r>
              <w:t xml:space="preserve">. </w:t>
            </w:r>
            <w:r>
              <w:t>S.B. 1258</w:t>
            </w:r>
            <w:r>
              <w:t xml:space="preserve"> </w:t>
            </w:r>
            <w:r>
              <w:t>seeks to address these</w:t>
            </w:r>
            <w:r>
              <w:t xml:space="preserve"> issues </w:t>
            </w:r>
            <w:r>
              <w:t xml:space="preserve">by </w:t>
            </w:r>
            <w:r>
              <w:t xml:space="preserve">including </w:t>
            </w:r>
            <w:r>
              <w:t xml:space="preserve">a limited liability company and </w:t>
            </w:r>
            <w:r>
              <w:t>certain</w:t>
            </w:r>
            <w:r>
              <w:t xml:space="preserve"> other</w:t>
            </w:r>
            <w:r>
              <w:t xml:space="preserve"> </w:t>
            </w:r>
            <w:r>
              <w:t>business entit</w:t>
            </w:r>
            <w:r>
              <w:t>ies</w:t>
            </w:r>
            <w:r>
              <w:t xml:space="preserve"> among the entities</w:t>
            </w:r>
            <w:r>
              <w:t xml:space="preserve"> that may be prosecuted as a person in</w:t>
            </w:r>
            <w:r>
              <w:t xml:space="preserve"> </w:t>
            </w:r>
            <w:r>
              <w:t>certain circumstances.</w:t>
            </w:r>
          </w:p>
          <w:p w:rsidR="008423E4" w:rsidRPr="00E26B13" w:rsidRDefault="0001594F" w:rsidP="00EA4E4B">
            <w:pPr>
              <w:rPr>
                <w:b/>
              </w:rPr>
            </w:pPr>
          </w:p>
        </w:tc>
      </w:tr>
      <w:tr w:rsidR="00620CFC" w:rsidTr="00345119">
        <w:tc>
          <w:tcPr>
            <w:tcW w:w="9576" w:type="dxa"/>
          </w:tcPr>
          <w:p w:rsidR="0017725B" w:rsidRDefault="0001594F" w:rsidP="00EA4E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1594F" w:rsidP="00EA4E4B">
            <w:pPr>
              <w:rPr>
                <w:b/>
                <w:u w:val="single"/>
              </w:rPr>
            </w:pPr>
          </w:p>
          <w:p w:rsidR="00BE2016" w:rsidRPr="00BE2016" w:rsidRDefault="0001594F" w:rsidP="00EA4E4B">
            <w:pPr>
              <w:jc w:val="both"/>
            </w:pPr>
            <w:r>
              <w:t>It is the committee's opinion</w:t>
            </w:r>
            <w:r>
              <w:t xml:space="preserve">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1594F" w:rsidP="00EA4E4B">
            <w:pPr>
              <w:rPr>
                <w:b/>
                <w:u w:val="single"/>
              </w:rPr>
            </w:pPr>
          </w:p>
        </w:tc>
      </w:tr>
      <w:tr w:rsidR="00620CFC" w:rsidTr="00345119">
        <w:tc>
          <w:tcPr>
            <w:tcW w:w="9576" w:type="dxa"/>
          </w:tcPr>
          <w:p w:rsidR="008423E4" w:rsidRPr="00A8133F" w:rsidRDefault="0001594F" w:rsidP="00EA4E4B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01594F" w:rsidP="00EA4E4B"/>
          <w:p w:rsidR="00BE2016" w:rsidRDefault="0001594F" w:rsidP="00EA4E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1594F" w:rsidP="00EA4E4B">
            <w:pPr>
              <w:rPr>
                <w:b/>
              </w:rPr>
            </w:pPr>
          </w:p>
        </w:tc>
      </w:tr>
      <w:tr w:rsidR="00620CFC" w:rsidTr="00345119">
        <w:tc>
          <w:tcPr>
            <w:tcW w:w="9576" w:type="dxa"/>
          </w:tcPr>
          <w:p w:rsidR="008423E4" w:rsidRPr="00A8133F" w:rsidRDefault="0001594F" w:rsidP="00EA4E4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1594F" w:rsidP="00EA4E4B"/>
          <w:p w:rsidR="008423E4" w:rsidRDefault="0001594F" w:rsidP="00EA4E4B">
            <w:pPr>
              <w:pStyle w:val="Header"/>
              <w:jc w:val="both"/>
            </w:pPr>
            <w:r>
              <w:t>S.B. 1258</w:t>
            </w:r>
            <w:r>
              <w:t xml:space="preserve"> amends the Penal Code to</w:t>
            </w:r>
            <w:r>
              <w:t xml:space="preserve"> </w:t>
            </w:r>
            <w:r>
              <w:t xml:space="preserve">apply to </w:t>
            </w:r>
            <w:r w:rsidRPr="00260FA3">
              <w:t xml:space="preserve">a limited liability </w:t>
            </w:r>
            <w:r w:rsidRPr="00260FA3">
              <w:t>company or another entity or organization governed by the Business Organizations Code</w:t>
            </w:r>
            <w:r>
              <w:t xml:space="preserve"> statutory provisions governing the criminal responsibility of a corporation or association, the criminal responsibility of a person for conduct in behalf of a corporation</w:t>
            </w:r>
            <w:r>
              <w:t xml:space="preserve"> or association, the defense to such criminal responsibility, and the authorized punishments for corporations and associations</w:t>
            </w:r>
            <w:r w:rsidRPr="00260FA3">
              <w:t>.</w:t>
            </w:r>
            <w:r>
              <w:t xml:space="preserve"> The bill </w:t>
            </w:r>
            <w:r>
              <w:t xml:space="preserve">includes such a company, entity, or organization in </w:t>
            </w:r>
            <w:r>
              <w:t>the definition</w:t>
            </w:r>
            <w:r>
              <w:t xml:space="preserve"> of</w:t>
            </w:r>
            <w:r>
              <w:t xml:space="preserve"> "</w:t>
            </w:r>
            <w:r>
              <w:t>person</w:t>
            </w:r>
            <w:r>
              <w:t xml:space="preserve">" </w:t>
            </w:r>
            <w:r>
              <w:t>for purposes of the</w:t>
            </w:r>
            <w:r>
              <w:t xml:space="preserve"> Penal Code</w:t>
            </w:r>
            <w:r>
              <w:t xml:space="preserve"> and makes</w:t>
            </w:r>
            <w:r>
              <w:t xml:space="preserve"> conforming changes to provisions relating to kidnapping, unlawful restraint, and smuggling of persons and relating to commercial bribery</w:t>
            </w:r>
            <w:r>
              <w:t xml:space="preserve">.  </w:t>
            </w:r>
          </w:p>
          <w:p w:rsidR="008423E4" w:rsidRPr="00835628" w:rsidRDefault="0001594F" w:rsidP="00EA4E4B">
            <w:pPr>
              <w:rPr>
                <w:b/>
              </w:rPr>
            </w:pPr>
          </w:p>
        </w:tc>
      </w:tr>
      <w:tr w:rsidR="00620CFC" w:rsidTr="00345119">
        <w:tc>
          <w:tcPr>
            <w:tcW w:w="9576" w:type="dxa"/>
          </w:tcPr>
          <w:p w:rsidR="008423E4" w:rsidRPr="00A8133F" w:rsidRDefault="0001594F" w:rsidP="00EA4E4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1594F" w:rsidP="00EA4E4B"/>
          <w:p w:rsidR="008423E4" w:rsidRPr="003624F2" w:rsidRDefault="0001594F" w:rsidP="00EA4E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1594F" w:rsidP="00EA4E4B">
            <w:pPr>
              <w:rPr>
                <w:b/>
              </w:rPr>
            </w:pPr>
          </w:p>
        </w:tc>
      </w:tr>
    </w:tbl>
    <w:p w:rsidR="008423E4" w:rsidRPr="00BE0E75" w:rsidRDefault="0001594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1594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594F">
      <w:r>
        <w:separator/>
      </w:r>
    </w:p>
  </w:endnote>
  <w:endnote w:type="continuationSeparator" w:id="0">
    <w:p w:rsidR="00000000" w:rsidRDefault="0001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5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20CFC" w:rsidTr="009C1E9A">
      <w:trPr>
        <w:cantSplit/>
      </w:trPr>
      <w:tc>
        <w:tcPr>
          <w:tcW w:w="0" w:type="pct"/>
        </w:tcPr>
        <w:p w:rsidR="00137D90" w:rsidRDefault="000159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1594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1594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159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159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0CFC" w:rsidTr="009C1E9A">
      <w:trPr>
        <w:cantSplit/>
      </w:trPr>
      <w:tc>
        <w:tcPr>
          <w:tcW w:w="0" w:type="pct"/>
        </w:tcPr>
        <w:p w:rsidR="00EC379B" w:rsidRDefault="000159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1594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32391</w:t>
          </w:r>
        </w:p>
      </w:tc>
      <w:tc>
        <w:tcPr>
          <w:tcW w:w="2453" w:type="pct"/>
        </w:tcPr>
        <w:p w:rsidR="00EC379B" w:rsidRDefault="000159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19.127.500</w:t>
          </w:r>
          <w:r>
            <w:fldChar w:fldCharType="end"/>
          </w:r>
        </w:p>
      </w:tc>
    </w:tr>
    <w:tr w:rsidR="00620CFC" w:rsidTr="009C1E9A">
      <w:trPr>
        <w:cantSplit/>
      </w:trPr>
      <w:tc>
        <w:tcPr>
          <w:tcW w:w="0" w:type="pct"/>
        </w:tcPr>
        <w:p w:rsidR="00EC379B" w:rsidRDefault="0001594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1594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1594F" w:rsidP="006D504F">
          <w:pPr>
            <w:pStyle w:val="Footer"/>
            <w:rPr>
              <w:rStyle w:val="PageNumber"/>
            </w:rPr>
          </w:pPr>
        </w:p>
        <w:p w:rsidR="00EC379B" w:rsidRDefault="000159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0CF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1594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1594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1594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5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594F">
      <w:r>
        <w:separator/>
      </w:r>
    </w:p>
  </w:footnote>
  <w:footnote w:type="continuationSeparator" w:id="0">
    <w:p w:rsidR="00000000" w:rsidRDefault="00015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5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59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5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FC"/>
    <w:rsid w:val="0001594F"/>
    <w:rsid w:val="0062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71FA86-3F46-4EF2-A53E-0E069EAA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121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2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21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2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1613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SB01258 (Committee Report (Unamended))</vt:lpstr>
    </vt:vector>
  </TitlesOfParts>
  <Company>State of Texas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32391</dc:subject>
  <dc:creator>State of Texas</dc:creator>
  <dc:description>SB 1258 by Buckingham-(H)Criminal Jurisprudence</dc:description>
  <cp:lastModifiedBy>Scotty Wimberley</cp:lastModifiedBy>
  <cp:revision>2</cp:revision>
  <cp:lastPrinted>2003-11-26T17:21:00Z</cp:lastPrinted>
  <dcterms:created xsi:type="dcterms:W3CDTF">2019-05-07T23:01:00Z</dcterms:created>
  <dcterms:modified xsi:type="dcterms:W3CDTF">2019-05-07T23:01:00Z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19.127.500</vt:lpwstr>
  </property>
</Properties>
</file>